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43641" w14:textId="41440649" w:rsidR="00BA44AF" w:rsidRDefault="002A0B47" w:rsidP="00BA44AF">
      <w:pPr>
        <w:spacing w:after="0" w:line="259" w:lineRule="auto"/>
        <w:ind w:left="-1417" w:right="11533"/>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682230E1" wp14:editId="7CD5FAA3">
                <wp:simplePos x="0" y="0"/>
                <wp:positionH relativeFrom="page">
                  <wp:posOffset>445107</wp:posOffset>
                </wp:positionH>
                <wp:positionV relativeFrom="page">
                  <wp:posOffset>491684</wp:posOffset>
                </wp:positionV>
                <wp:extent cx="6247765" cy="8906113"/>
                <wp:effectExtent l="0" t="0" r="0" b="0"/>
                <wp:wrapTopAndBottom/>
                <wp:docPr id="4041" name="Group 40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47765" cy="8906113"/>
                          <a:chOff x="647950" y="1626006"/>
                          <a:chExt cx="6248150" cy="8159403"/>
                        </a:xfrm>
                      </wpg:grpSpPr>
                      <wps:wsp>
                        <wps:cNvPr id="414" name="Rectangle 414"/>
                        <wps:cNvSpPr/>
                        <wps:spPr>
                          <a:xfrm>
                            <a:off x="647950" y="2825978"/>
                            <a:ext cx="6248150" cy="1650149"/>
                          </a:xfrm>
                          <a:prstGeom prst="rect">
                            <a:avLst/>
                          </a:prstGeom>
                          <a:ln>
                            <a:noFill/>
                          </a:ln>
                        </wps:spPr>
                        <wps:txbx>
                          <w:txbxContent>
                            <w:p w14:paraId="76ACDB16" w14:textId="094550AC" w:rsidR="00BA44AF" w:rsidRPr="00441F0C" w:rsidRDefault="000F39E6" w:rsidP="00441F0C">
                              <w:pPr>
                                <w:pStyle w:val="Cover-1heading"/>
                              </w:pPr>
                              <w:r>
                                <w:t xml:space="preserve">Market </w:t>
                              </w:r>
                              <w:r w:rsidR="000E693E">
                                <w:t>a</w:t>
                              </w:r>
                              <w:r>
                                <w:t>ccess</w:t>
                              </w:r>
                              <w:r w:rsidR="000E693E">
                                <w:t xml:space="preserve"> prioritisation 2025</w:t>
                              </w:r>
                            </w:p>
                          </w:txbxContent>
                        </wps:txbx>
                        <wps:bodyPr horzOverflow="overflow" vert="horz" lIns="0" tIns="0" rIns="0" bIns="0" rtlCol="0">
                          <a:noAutofit/>
                        </wps:bodyPr>
                      </wps:wsp>
                      <wps:wsp>
                        <wps:cNvPr id="417" name="Rectangle 417"/>
                        <wps:cNvSpPr/>
                        <wps:spPr>
                          <a:xfrm>
                            <a:off x="707300" y="4476129"/>
                            <a:ext cx="6159208" cy="1137537"/>
                          </a:xfrm>
                          <a:prstGeom prst="rect">
                            <a:avLst/>
                          </a:prstGeom>
                          <a:ln>
                            <a:noFill/>
                          </a:ln>
                        </wps:spPr>
                        <wps:txbx>
                          <w:txbxContent>
                            <w:p w14:paraId="0A199113" w14:textId="433487B6" w:rsidR="00BA44AF" w:rsidRPr="0004320B" w:rsidRDefault="00BA44AF" w:rsidP="00441F0C">
                              <w:pPr>
                                <w:pStyle w:val="Cover-2Subheading"/>
                              </w:pPr>
                            </w:p>
                          </w:txbxContent>
                        </wps:txbx>
                        <wps:bodyPr horzOverflow="overflow" vert="horz" lIns="0" tIns="0" rIns="0" bIns="0" rtlCol="0">
                          <a:noAutofit/>
                        </wps:bodyPr>
                      </wps:wsp>
                      <wps:wsp>
                        <wps:cNvPr id="419" name="Rectangle 419"/>
                        <wps:cNvSpPr/>
                        <wps:spPr>
                          <a:xfrm>
                            <a:off x="4248587" y="9455193"/>
                            <a:ext cx="46957" cy="158766"/>
                          </a:xfrm>
                          <a:prstGeom prst="rect">
                            <a:avLst/>
                          </a:prstGeom>
                          <a:ln>
                            <a:noFill/>
                          </a:ln>
                        </wps:spPr>
                        <wps:txbx>
                          <w:txbxContent>
                            <w:p w14:paraId="4EE1C07C" w14:textId="77777777" w:rsidR="00BA44AF" w:rsidRDefault="00BA44AF" w:rsidP="00BA44AF">
                              <w:pPr>
                                <w:spacing w:line="259" w:lineRule="auto"/>
                              </w:pPr>
                              <w:r>
                                <w:rPr>
                                  <w:color w:val="FFFFFF"/>
                                </w:rPr>
                                <w:t xml:space="preserve"> </w:t>
                              </w:r>
                            </w:p>
                          </w:txbxContent>
                        </wps:txbx>
                        <wps:bodyPr horzOverflow="overflow" vert="horz" lIns="0" tIns="0" rIns="0" bIns="0" rtlCol="0">
                          <a:noAutofit/>
                        </wps:bodyPr>
                      </wps:wsp>
                      <wps:wsp>
                        <wps:cNvPr id="421" name="Rectangle 421"/>
                        <wps:cNvSpPr/>
                        <wps:spPr>
                          <a:xfrm>
                            <a:off x="5038119" y="9626643"/>
                            <a:ext cx="46957" cy="158766"/>
                          </a:xfrm>
                          <a:prstGeom prst="rect">
                            <a:avLst/>
                          </a:prstGeom>
                          <a:ln>
                            <a:noFill/>
                          </a:ln>
                        </wps:spPr>
                        <wps:txbx>
                          <w:txbxContent>
                            <w:p w14:paraId="28AE6D0F" w14:textId="77777777" w:rsidR="00BA44AF" w:rsidRDefault="00BA44AF" w:rsidP="00BA44AF">
                              <w:pPr>
                                <w:spacing w:line="259" w:lineRule="auto"/>
                              </w:pPr>
                              <w:r>
                                <w:rPr>
                                  <w:color w:val="FFFFFF"/>
                                </w:rPr>
                                <w:t xml:space="preserve"> </w:t>
                              </w:r>
                            </w:p>
                          </w:txbxContent>
                        </wps:txbx>
                        <wps:bodyPr horzOverflow="overflow" vert="horz" lIns="0" tIns="0" rIns="0" bIns="0" rtlCol="0">
                          <a:noAutofit/>
                        </wps:bodyPr>
                      </wps:wsp>
                      <wps:wsp>
                        <wps:cNvPr id="424" name="Shape 424"/>
                        <wps:cNvSpPr/>
                        <wps:spPr>
                          <a:xfrm>
                            <a:off x="648000" y="2073430"/>
                            <a:ext cx="1801800" cy="446151"/>
                          </a:xfrm>
                          <a:custGeom>
                            <a:avLst/>
                            <a:gdLst/>
                            <a:ahLst/>
                            <a:cxnLst/>
                            <a:rect l="0" t="0" r="0" b="0"/>
                            <a:pathLst>
                              <a:path w="1801800" h="446151">
                                <a:moveTo>
                                  <a:pt x="1801800" y="0"/>
                                </a:moveTo>
                                <a:lnTo>
                                  <a:pt x="1801800" y="219710"/>
                                </a:lnTo>
                                <a:cubicBezTo>
                                  <a:pt x="1798638" y="225158"/>
                                  <a:pt x="1710119" y="446151"/>
                                  <a:pt x="905294" y="251308"/>
                                </a:cubicBezTo>
                                <a:cubicBezTo>
                                  <a:pt x="402603" y="129629"/>
                                  <a:pt x="254838" y="179121"/>
                                  <a:pt x="0" y="258191"/>
                                </a:cubicBezTo>
                                <a:cubicBezTo>
                                  <a:pt x="21463" y="246723"/>
                                  <a:pt x="260591" y="26911"/>
                                  <a:pt x="866635" y="100355"/>
                                </a:cubicBezTo>
                                <a:cubicBezTo>
                                  <a:pt x="1421079" y="167551"/>
                                  <a:pt x="1754365" y="138709"/>
                                  <a:pt x="1801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5" name="Shape 425"/>
                        <wps:cNvSpPr/>
                        <wps:spPr>
                          <a:xfrm>
                            <a:off x="707300" y="1630692"/>
                            <a:ext cx="224098" cy="464248"/>
                          </a:xfrm>
                          <a:custGeom>
                            <a:avLst/>
                            <a:gdLst/>
                            <a:ahLst/>
                            <a:cxnLst/>
                            <a:rect l="0" t="0" r="0" b="0"/>
                            <a:pathLst>
                              <a:path w="224098" h="464248">
                                <a:moveTo>
                                  <a:pt x="185420" y="0"/>
                                </a:moveTo>
                                <a:lnTo>
                                  <a:pt x="224098" y="0"/>
                                </a:lnTo>
                                <a:lnTo>
                                  <a:pt x="224098" y="89809"/>
                                </a:lnTo>
                                <a:lnTo>
                                  <a:pt x="207608" y="129132"/>
                                </a:lnTo>
                                <a:cubicBezTo>
                                  <a:pt x="201746" y="143535"/>
                                  <a:pt x="195523" y="159220"/>
                                  <a:pt x="188938" y="176187"/>
                                </a:cubicBezTo>
                                <a:cubicBezTo>
                                  <a:pt x="175755" y="210134"/>
                                  <a:pt x="162027" y="246977"/>
                                  <a:pt x="147726" y="286728"/>
                                </a:cubicBezTo>
                                <a:lnTo>
                                  <a:pt x="224098" y="286728"/>
                                </a:lnTo>
                                <a:lnTo>
                                  <a:pt x="224098" y="355054"/>
                                </a:lnTo>
                                <a:lnTo>
                                  <a:pt x="126060" y="355054"/>
                                </a:lnTo>
                                <a:cubicBezTo>
                                  <a:pt x="119799" y="373799"/>
                                  <a:pt x="113398" y="392227"/>
                                  <a:pt x="106921" y="410324"/>
                                </a:cubicBezTo>
                                <a:cubicBezTo>
                                  <a:pt x="100419" y="428409"/>
                                  <a:pt x="94043" y="446392"/>
                                  <a:pt x="87770" y="464248"/>
                                </a:cubicBezTo>
                                <a:lnTo>
                                  <a:pt x="0" y="464248"/>
                                </a:lnTo>
                                <a:cubicBezTo>
                                  <a:pt x="17399" y="414668"/>
                                  <a:pt x="33909" y="368897"/>
                                  <a:pt x="49530" y="326923"/>
                                </a:cubicBezTo>
                                <a:cubicBezTo>
                                  <a:pt x="65164" y="284950"/>
                                  <a:pt x="80429" y="245186"/>
                                  <a:pt x="95390" y="207670"/>
                                </a:cubicBezTo>
                                <a:cubicBezTo>
                                  <a:pt x="110325" y="170167"/>
                                  <a:pt x="125171" y="134429"/>
                                  <a:pt x="139878" y="100495"/>
                                </a:cubicBezTo>
                                <a:cubicBezTo>
                                  <a:pt x="154622" y="66548"/>
                                  <a:pt x="169799" y="33058"/>
                                  <a:pt x="18542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6" name="Shape 426"/>
                        <wps:cNvSpPr/>
                        <wps:spPr>
                          <a:xfrm>
                            <a:off x="931398" y="1630692"/>
                            <a:ext cx="228137" cy="464248"/>
                          </a:xfrm>
                          <a:custGeom>
                            <a:avLst/>
                            <a:gdLst/>
                            <a:ahLst/>
                            <a:cxnLst/>
                            <a:rect l="0" t="0" r="0" b="0"/>
                            <a:pathLst>
                              <a:path w="228137" h="464248">
                                <a:moveTo>
                                  <a:pt x="0" y="0"/>
                                </a:moveTo>
                                <a:lnTo>
                                  <a:pt x="41904" y="0"/>
                                </a:lnTo>
                                <a:cubicBezTo>
                                  <a:pt x="57525" y="33058"/>
                                  <a:pt x="72701" y="66548"/>
                                  <a:pt x="87446" y="100495"/>
                                </a:cubicBezTo>
                                <a:cubicBezTo>
                                  <a:pt x="102191" y="134429"/>
                                  <a:pt x="117024" y="170167"/>
                                  <a:pt x="131985" y="207670"/>
                                </a:cubicBezTo>
                                <a:cubicBezTo>
                                  <a:pt x="146958" y="245186"/>
                                  <a:pt x="162376" y="284950"/>
                                  <a:pt x="178226" y="326923"/>
                                </a:cubicBezTo>
                                <a:cubicBezTo>
                                  <a:pt x="194075" y="368897"/>
                                  <a:pt x="210712" y="414668"/>
                                  <a:pt x="228137" y="464248"/>
                                </a:cubicBezTo>
                                <a:lnTo>
                                  <a:pt x="137014" y="464248"/>
                                </a:lnTo>
                                <a:cubicBezTo>
                                  <a:pt x="130740" y="445935"/>
                                  <a:pt x="124251" y="427863"/>
                                  <a:pt x="117532" y="409981"/>
                                </a:cubicBezTo>
                                <a:cubicBezTo>
                                  <a:pt x="110814" y="392125"/>
                                  <a:pt x="104324" y="373799"/>
                                  <a:pt x="98063" y="355054"/>
                                </a:cubicBezTo>
                                <a:lnTo>
                                  <a:pt x="0" y="355054"/>
                                </a:lnTo>
                                <a:lnTo>
                                  <a:pt x="0" y="286728"/>
                                </a:lnTo>
                                <a:lnTo>
                                  <a:pt x="76372" y="286728"/>
                                </a:lnTo>
                                <a:cubicBezTo>
                                  <a:pt x="62084" y="246977"/>
                                  <a:pt x="48254" y="209918"/>
                                  <a:pt x="34843" y="175514"/>
                                </a:cubicBezTo>
                                <a:cubicBezTo>
                                  <a:pt x="21457" y="141122"/>
                                  <a:pt x="9836" y="112547"/>
                                  <a:pt x="19" y="89764"/>
                                </a:cubicBezTo>
                                <a:lnTo>
                                  <a:pt x="0" y="8980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7" name="Shape 427"/>
                        <wps:cNvSpPr/>
                        <wps:spPr>
                          <a:xfrm>
                            <a:off x="1189871" y="1630690"/>
                            <a:ext cx="370472" cy="464248"/>
                          </a:xfrm>
                          <a:custGeom>
                            <a:avLst/>
                            <a:gdLst/>
                            <a:ahLst/>
                            <a:cxnLst/>
                            <a:rect l="0" t="0" r="0" b="0"/>
                            <a:pathLst>
                              <a:path w="370472" h="464248">
                                <a:moveTo>
                                  <a:pt x="0" y="0"/>
                                </a:moveTo>
                                <a:lnTo>
                                  <a:pt x="84417" y="0"/>
                                </a:lnTo>
                                <a:lnTo>
                                  <a:pt x="84417" y="185560"/>
                                </a:lnTo>
                                <a:lnTo>
                                  <a:pt x="286068" y="185560"/>
                                </a:lnTo>
                                <a:lnTo>
                                  <a:pt x="286068" y="0"/>
                                </a:lnTo>
                                <a:lnTo>
                                  <a:pt x="370472" y="0"/>
                                </a:lnTo>
                                <a:lnTo>
                                  <a:pt x="370472" y="464248"/>
                                </a:lnTo>
                                <a:lnTo>
                                  <a:pt x="286068" y="464248"/>
                                </a:lnTo>
                                <a:lnTo>
                                  <a:pt x="286068" y="258597"/>
                                </a:lnTo>
                                <a:lnTo>
                                  <a:pt x="84417" y="258597"/>
                                </a:lnTo>
                                <a:lnTo>
                                  <a:pt x="84417" y="464248"/>
                                </a:lnTo>
                                <a:lnTo>
                                  <a:pt x="0" y="46424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8" name="Shape 428"/>
                        <wps:cNvSpPr/>
                        <wps:spPr>
                          <a:xfrm>
                            <a:off x="1616866" y="1626007"/>
                            <a:ext cx="194939" cy="474294"/>
                          </a:xfrm>
                          <a:custGeom>
                            <a:avLst/>
                            <a:gdLst/>
                            <a:ahLst/>
                            <a:cxnLst/>
                            <a:rect l="0" t="0" r="0" b="0"/>
                            <a:pathLst>
                              <a:path w="194939" h="474294">
                                <a:moveTo>
                                  <a:pt x="132652" y="0"/>
                                </a:moveTo>
                                <a:cubicBezTo>
                                  <a:pt x="152076" y="0"/>
                                  <a:pt x="170666" y="1146"/>
                                  <a:pt x="188416" y="3435"/>
                                </a:cubicBezTo>
                                <a:lnTo>
                                  <a:pt x="194939" y="4759"/>
                                </a:lnTo>
                                <a:lnTo>
                                  <a:pt x="194939" y="79533"/>
                                </a:lnTo>
                                <a:lnTo>
                                  <a:pt x="178070" y="75661"/>
                                </a:lnTo>
                                <a:cubicBezTo>
                                  <a:pt x="165649" y="73904"/>
                                  <a:pt x="152292" y="73025"/>
                                  <a:pt x="137998" y="73025"/>
                                </a:cubicBezTo>
                                <a:cubicBezTo>
                                  <a:pt x="112979" y="73025"/>
                                  <a:pt x="95136" y="73685"/>
                                  <a:pt x="84391" y="75031"/>
                                </a:cubicBezTo>
                                <a:lnTo>
                                  <a:pt x="84391" y="399275"/>
                                </a:lnTo>
                                <a:cubicBezTo>
                                  <a:pt x="89319" y="399707"/>
                                  <a:pt x="95783" y="400037"/>
                                  <a:pt x="103822" y="400266"/>
                                </a:cubicBezTo>
                                <a:cubicBezTo>
                                  <a:pt x="111862" y="400494"/>
                                  <a:pt x="122822" y="400596"/>
                                  <a:pt x="136652" y="400596"/>
                                </a:cubicBezTo>
                                <a:cubicBezTo>
                                  <a:pt x="150832" y="400596"/>
                                  <a:pt x="164111" y="399696"/>
                                  <a:pt x="176490" y="397896"/>
                                </a:cubicBezTo>
                                <a:lnTo>
                                  <a:pt x="194939" y="393556"/>
                                </a:lnTo>
                                <a:lnTo>
                                  <a:pt x="194939" y="469152"/>
                                </a:lnTo>
                                <a:lnTo>
                                  <a:pt x="187652" y="470689"/>
                                </a:lnTo>
                                <a:cubicBezTo>
                                  <a:pt x="169729" y="473091"/>
                                  <a:pt x="150940" y="474294"/>
                                  <a:pt x="131280" y="474294"/>
                                </a:cubicBezTo>
                                <a:cubicBezTo>
                                  <a:pt x="112522" y="474294"/>
                                  <a:pt x="91313" y="473494"/>
                                  <a:pt x="67666" y="471957"/>
                                </a:cubicBezTo>
                                <a:cubicBezTo>
                                  <a:pt x="43993" y="470383"/>
                                  <a:pt x="21438" y="467157"/>
                                  <a:pt x="0" y="462229"/>
                                </a:cubicBezTo>
                                <a:lnTo>
                                  <a:pt x="0" y="11379"/>
                                </a:lnTo>
                                <a:cubicBezTo>
                                  <a:pt x="21438" y="6477"/>
                                  <a:pt x="44221" y="3340"/>
                                  <a:pt x="68313" y="2006"/>
                                </a:cubicBezTo>
                                <a:cubicBezTo>
                                  <a:pt x="92443" y="660"/>
                                  <a:pt x="113894" y="0"/>
                                  <a:pt x="1326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9" name="Shape 429"/>
                        <wps:cNvSpPr/>
                        <wps:spPr>
                          <a:xfrm>
                            <a:off x="1811805" y="1630766"/>
                            <a:ext cx="198965" cy="464393"/>
                          </a:xfrm>
                          <a:custGeom>
                            <a:avLst/>
                            <a:gdLst/>
                            <a:ahLst/>
                            <a:cxnLst/>
                            <a:rect l="0" t="0" r="0" b="0"/>
                            <a:pathLst>
                              <a:path w="198965" h="464393">
                                <a:moveTo>
                                  <a:pt x="0" y="0"/>
                                </a:moveTo>
                                <a:lnTo>
                                  <a:pt x="44202" y="8970"/>
                                </a:lnTo>
                                <a:cubicBezTo>
                                  <a:pt x="76359" y="18126"/>
                                  <a:pt x="103930" y="32414"/>
                                  <a:pt x="126956" y="51845"/>
                                </a:cubicBezTo>
                                <a:cubicBezTo>
                                  <a:pt x="149930" y="71276"/>
                                  <a:pt x="167710" y="95838"/>
                                  <a:pt x="180207" y="125530"/>
                                </a:cubicBezTo>
                                <a:cubicBezTo>
                                  <a:pt x="192716" y="155235"/>
                                  <a:pt x="198965" y="190630"/>
                                  <a:pt x="198965" y="231715"/>
                                </a:cubicBezTo>
                                <a:cubicBezTo>
                                  <a:pt x="198965" y="271910"/>
                                  <a:pt x="192716" y="306861"/>
                                  <a:pt x="180207" y="336566"/>
                                </a:cubicBezTo>
                                <a:cubicBezTo>
                                  <a:pt x="167710" y="366259"/>
                                  <a:pt x="149930" y="391049"/>
                                  <a:pt x="126956" y="410912"/>
                                </a:cubicBezTo>
                                <a:cubicBezTo>
                                  <a:pt x="103930" y="430800"/>
                                  <a:pt x="76257" y="445532"/>
                                  <a:pt x="43885" y="455133"/>
                                </a:cubicBezTo>
                                <a:lnTo>
                                  <a:pt x="0" y="464393"/>
                                </a:lnTo>
                                <a:lnTo>
                                  <a:pt x="0" y="388797"/>
                                </a:lnTo>
                                <a:lnTo>
                                  <a:pt x="15991" y="385036"/>
                                </a:lnTo>
                                <a:cubicBezTo>
                                  <a:pt x="37151" y="377835"/>
                                  <a:pt x="54712" y="367033"/>
                                  <a:pt x="68675" y="352632"/>
                                </a:cubicBezTo>
                                <a:cubicBezTo>
                                  <a:pt x="96564" y="323828"/>
                                  <a:pt x="110547" y="283531"/>
                                  <a:pt x="110547" y="231715"/>
                                </a:cubicBezTo>
                                <a:cubicBezTo>
                                  <a:pt x="110547" y="179023"/>
                                  <a:pt x="96907" y="138586"/>
                                  <a:pt x="69666" y="110455"/>
                                </a:cubicBezTo>
                                <a:cubicBezTo>
                                  <a:pt x="56045" y="96390"/>
                                  <a:pt x="38687" y="85843"/>
                                  <a:pt x="17588" y="78812"/>
                                </a:cubicBezTo>
                                <a:lnTo>
                                  <a:pt x="0" y="7477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 name="Shape 430"/>
                        <wps:cNvSpPr/>
                        <wps:spPr>
                          <a:xfrm>
                            <a:off x="2040778" y="1626006"/>
                            <a:ext cx="174523" cy="474294"/>
                          </a:xfrm>
                          <a:custGeom>
                            <a:avLst/>
                            <a:gdLst/>
                            <a:ahLst/>
                            <a:cxnLst/>
                            <a:rect l="0" t="0" r="0" b="0"/>
                            <a:pathLst>
                              <a:path w="174523" h="474294">
                                <a:moveTo>
                                  <a:pt x="132664" y="0"/>
                                </a:moveTo>
                                <a:lnTo>
                                  <a:pt x="174523" y="3398"/>
                                </a:lnTo>
                                <a:lnTo>
                                  <a:pt x="174523" y="71652"/>
                                </a:lnTo>
                                <a:lnTo>
                                  <a:pt x="143358" y="68999"/>
                                </a:lnTo>
                                <a:cubicBezTo>
                                  <a:pt x="130416" y="68999"/>
                                  <a:pt x="118897" y="69228"/>
                                  <a:pt x="108877" y="69660"/>
                                </a:cubicBezTo>
                                <a:cubicBezTo>
                                  <a:pt x="98806" y="70104"/>
                                  <a:pt x="90221" y="70790"/>
                                  <a:pt x="83071" y="71692"/>
                                </a:cubicBezTo>
                                <a:lnTo>
                                  <a:pt x="83071" y="193599"/>
                                </a:lnTo>
                                <a:lnTo>
                                  <a:pt x="142697" y="193599"/>
                                </a:lnTo>
                                <a:lnTo>
                                  <a:pt x="174523" y="191062"/>
                                </a:lnTo>
                                <a:lnTo>
                                  <a:pt x="174523" y="261368"/>
                                </a:lnTo>
                                <a:lnTo>
                                  <a:pt x="157455" y="259918"/>
                                </a:lnTo>
                                <a:lnTo>
                                  <a:pt x="83071" y="259918"/>
                                </a:lnTo>
                                <a:lnTo>
                                  <a:pt x="83071" y="401269"/>
                                </a:lnTo>
                                <a:cubicBezTo>
                                  <a:pt x="92456" y="402171"/>
                                  <a:pt x="102502" y="402844"/>
                                  <a:pt x="113220" y="403276"/>
                                </a:cubicBezTo>
                                <a:cubicBezTo>
                                  <a:pt x="123939" y="403720"/>
                                  <a:pt x="133756" y="403949"/>
                                  <a:pt x="142697" y="403949"/>
                                </a:cubicBezTo>
                                <a:lnTo>
                                  <a:pt x="174523" y="401751"/>
                                </a:lnTo>
                                <a:lnTo>
                                  <a:pt x="174523" y="472763"/>
                                </a:lnTo>
                                <a:lnTo>
                                  <a:pt x="140017" y="474294"/>
                                </a:lnTo>
                                <a:cubicBezTo>
                                  <a:pt x="115456" y="474294"/>
                                  <a:pt x="90653" y="473494"/>
                                  <a:pt x="65659" y="471945"/>
                                </a:cubicBezTo>
                                <a:cubicBezTo>
                                  <a:pt x="40627" y="470383"/>
                                  <a:pt x="18783" y="467157"/>
                                  <a:pt x="0" y="462229"/>
                                </a:cubicBezTo>
                                <a:lnTo>
                                  <a:pt x="0" y="11379"/>
                                </a:lnTo>
                                <a:cubicBezTo>
                                  <a:pt x="9830" y="9601"/>
                                  <a:pt x="20320" y="7938"/>
                                  <a:pt x="31483" y="6363"/>
                                </a:cubicBezTo>
                                <a:cubicBezTo>
                                  <a:pt x="42659" y="4801"/>
                                  <a:pt x="54026" y="3569"/>
                                  <a:pt x="65659" y="2680"/>
                                </a:cubicBezTo>
                                <a:cubicBezTo>
                                  <a:pt x="77279" y="1791"/>
                                  <a:pt x="88773" y="1118"/>
                                  <a:pt x="100178" y="660"/>
                                </a:cubicBezTo>
                                <a:cubicBezTo>
                                  <a:pt x="111544" y="216"/>
                                  <a:pt x="122364" y="0"/>
                                  <a:pt x="13266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1" name="Shape 431"/>
                        <wps:cNvSpPr/>
                        <wps:spPr>
                          <a:xfrm>
                            <a:off x="2215302" y="1629405"/>
                            <a:ext cx="177851" cy="469365"/>
                          </a:xfrm>
                          <a:custGeom>
                            <a:avLst/>
                            <a:gdLst/>
                            <a:ahLst/>
                            <a:cxnLst/>
                            <a:rect l="0" t="0" r="0" b="0"/>
                            <a:pathLst>
                              <a:path w="177851" h="469365">
                                <a:moveTo>
                                  <a:pt x="0" y="0"/>
                                </a:moveTo>
                                <a:lnTo>
                                  <a:pt x="36513" y="2964"/>
                                </a:lnTo>
                                <a:cubicBezTo>
                                  <a:pt x="60617" y="7219"/>
                                  <a:pt x="81483" y="14242"/>
                                  <a:pt x="99149" y="24059"/>
                                </a:cubicBezTo>
                                <a:cubicBezTo>
                                  <a:pt x="116777" y="33889"/>
                                  <a:pt x="130518" y="46830"/>
                                  <a:pt x="140335" y="62921"/>
                                </a:cubicBezTo>
                                <a:cubicBezTo>
                                  <a:pt x="150190" y="78999"/>
                                  <a:pt x="155067" y="98875"/>
                                  <a:pt x="155067" y="122535"/>
                                </a:cubicBezTo>
                                <a:cubicBezTo>
                                  <a:pt x="155067" y="144430"/>
                                  <a:pt x="149822" y="163188"/>
                                  <a:pt x="139344" y="178821"/>
                                </a:cubicBezTo>
                                <a:cubicBezTo>
                                  <a:pt x="128842" y="194442"/>
                                  <a:pt x="114211" y="206952"/>
                                  <a:pt x="95466" y="216324"/>
                                </a:cubicBezTo>
                                <a:cubicBezTo>
                                  <a:pt x="123597" y="225710"/>
                                  <a:pt x="144361" y="239553"/>
                                  <a:pt x="157759" y="257866"/>
                                </a:cubicBezTo>
                                <a:cubicBezTo>
                                  <a:pt x="171158" y="276179"/>
                                  <a:pt x="177851" y="299395"/>
                                  <a:pt x="177851" y="327526"/>
                                </a:cubicBezTo>
                                <a:cubicBezTo>
                                  <a:pt x="177851" y="375328"/>
                                  <a:pt x="160439" y="411168"/>
                                  <a:pt x="125616" y="435056"/>
                                </a:cubicBezTo>
                                <a:cubicBezTo>
                                  <a:pt x="99470" y="452982"/>
                                  <a:pt x="62915" y="464179"/>
                                  <a:pt x="15941" y="468657"/>
                                </a:cubicBezTo>
                                <a:lnTo>
                                  <a:pt x="0" y="469365"/>
                                </a:lnTo>
                                <a:lnTo>
                                  <a:pt x="0" y="398353"/>
                                </a:lnTo>
                                <a:lnTo>
                                  <a:pt x="16726" y="397198"/>
                                </a:lnTo>
                                <a:cubicBezTo>
                                  <a:pt x="31699" y="394975"/>
                                  <a:pt x="44666" y="391076"/>
                                  <a:pt x="55601" y="385476"/>
                                </a:cubicBezTo>
                                <a:cubicBezTo>
                                  <a:pt x="66535" y="379900"/>
                                  <a:pt x="75235" y="372420"/>
                                  <a:pt x="81737" y="363047"/>
                                </a:cubicBezTo>
                                <a:cubicBezTo>
                                  <a:pt x="88189" y="353650"/>
                                  <a:pt x="91453" y="341610"/>
                                  <a:pt x="91453" y="326853"/>
                                </a:cubicBezTo>
                                <a:cubicBezTo>
                                  <a:pt x="91453" y="300513"/>
                                  <a:pt x="81839" y="282212"/>
                                  <a:pt x="62636" y="271925"/>
                                </a:cubicBezTo>
                                <a:cubicBezTo>
                                  <a:pt x="53035" y="266794"/>
                                  <a:pt x="41589" y="262943"/>
                                  <a:pt x="28304" y="260374"/>
                                </a:cubicBezTo>
                                <a:lnTo>
                                  <a:pt x="0" y="257970"/>
                                </a:lnTo>
                                <a:lnTo>
                                  <a:pt x="0" y="187664"/>
                                </a:lnTo>
                                <a:lnTo>
                                  <a:pt x="11214" y="186770"/>
                                </a:lnTo>
                                <a:cubicBezTo>
                                  <a:pt x="23835" y="184482"/>
                                  <a:pt x="34728" y="181050"/>
                                  <a:pt x="43891" y="176472"/>
                                </a:cubicBezTo>
                                <a:cubicBezTo>
                                  <a:pt x="62192" y="167315"/>
                                  <a:pt x="71349" y="150907"/>
                                  <a:pt x="71349" y="127234"/>
                                </a:cubicBezTo>
                                <a:cubicBezTo>
                                  <a:pt x="71349" y="104895"/>
                                  <a:pt x="61849" y="89045"/>
                                  <a:pt x="42875" y="79660"/>
                                </a:cubicBezTo>
                                <a:cubicBezTo>
                                  <a:pt x="33376" y="74973"/>
                                  <a:pt x="22463" y="71459"/>
                                  <a:pt x="10127" y="69116"/>
                                </a:cubicBezTo>
                                <a:lnTo>
                                  <a:pt x="0" y="682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82230E1" id="Group 4041" o:spid="_x0000_s1026" alt="&quot;&quot;" style="position:absolute;left:0;text-align:left;margin-left:35.05pt;margin-top:38.7pt;width:491.95pt;height:701.25pt;z-index:251658240;mso-position-horizontal-relative:page;mso-position-vertical-relative:page;mso-width-relative:margin;mso-height-relative:margin" coordorigin="6479,16260" coordsize="62481,8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">
                <v:rect id="Rectangle 414" o:spid="_x0000_s1027" style="position:absolute;left:6479;top:28259;width:62482;height:1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76ACDB16" w14:textId="094550AC" w:rsidR="00BA44AF" w:rsidRPr="00441F0C" w:rsidRDefault="000F39E6" w:rsidP="00441F0C">
                        <w:pPr>
                          <w:pStyle w:val="Cover-1heading"/>
                        </w:pPr>
                        <w:r>
                          <w:t xml:space="preserve">Market </w:t>
                        </w:r>
                        <w:r w:rsidR="000E693E">
                          <w:t>a</w:t>
                        </w:r>
                        <w:r>
                          <w:t>ccess</w:t>
                        </w:r>
                        <w:r w:rsidR="000E693E">
                          <w:t xml:space="preserve"> prioritisation 2025</w:t>
                        </w:r>
                      </w:p>
                    </w:txbxContent>
                  </v:textbox>
                </v:rect>
                <v:rect id="Rectangle 417" o:spid="_x0000_s1028" style="position:absolute;left:7073;top:44761;width:61592;height:1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0A199113" w14:textId="433487B6" w:rsidR="00BA44AF" w:rsidRPr="0004320B" w:rsidRDefault="00BA44AF" w:rsidP="00441F0C">
                        <w:pPr>
                          <w:pStyle w:val="Cover-2Subheading"/>
                        </w:pPr>
                      </w:p>
                    </w:txbxContent>
                  </v:textbox>
                </v:rect>
                <v:rect id="Rectangle 419" o:spid="_x0000_s1029" style="position:absolute;left:42485;top:94551;width:470;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14:paraId="4EE1C07C" w14:textId="77777777" w:rsidR="00BA44AF" w:rsidRDefault="00BA44AF" w:rsidP="00BA44AF">
                        <w:pPr>
                          <w:spacing w:line="259" w:lineRule="auto"/>
                        </w:pPr>
                        <w:r>
                          <w:rPr>
                            <w:color w:val="FFFFFF"/>
                          </w:rPr>
                          <w:t xml:space="preserve"> </w:t>
                        </w:r>
                      </w:p>
                    </w:txbxContent>
                  </v:textbox>
                </v:rect>
                <v:rect id="Rectangle 421" o:spid="_x0000_s1030" style="position:absolute;left:50381;top:96266;width:46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14:paraId="28AE6D0F" w14:textId="77777777" w:rsidR="00BA44AF" w:rsidRDefault="00BA44AF" w:rsidP="00BA44AF">
                        <w:pPr>
                          <w:spacing w:line="259" w:lineRule="auto"/>
                        </w:pPr>
                        <w:r>
                          <w:rPr>
                            <w:color w:val="FFFFFF"/>
                          </w:rPr>
                          <w:t xml:space="preserve"> </w:t>
                        </w:r>
                      </w:p>
                    </w:txbxContent>
                  </v:textbox>
                </v:rect>
                <v:shape id="Shape 424" o:spid="_x0000_s1031" style="position:absolute;left:6480;top:20734;width:18018;height:4461;visibility:visible;mso-wrap-style:square;v-text-anchor:top" coordsize="1801800,446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" path="m1801800,r,219710c1798638,225158,1710119,446151,905294,251308,402603,129629,254838,179121,,258191,21463,246723,260591,26911,866635,100355,1421079,167551,1754365,138709,1801800,xe" stroked="f" strokeweight="0">
                  <v:stroke miterlimit="83231f" joinstyle="miter"/>
                  <v:path arrowok="t" textboxrect="0,0,1801800,446151"/>
                </v:shape>
                <v:shape id="Shape 425" o:spid="_x0000_s1032" style="position:absolute;left:7073;top:16306;width:2240;height:4643;visibility:visible;mso-wrap-style:square;v-text-anchor:top" coordsize="224098,46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" path="m185420,r38678,l224098,89809r-16490,39323c201746,143535,195523,159220,188938,176187v-13183,33947,-26911,70790,-41212,110541l224098,286728r,68326l126060,355054v-6261,18745,-12662,37173,-19139,55270c100419,428409,94043,446392,87770,464248l,464248c17399,414668,33909,368897,49530,326923,65164,284950,80429,245186,95390,207670v14935,-37503,29781,-73241,44488,-107175c154622,66548,169799,33058,185420,xe" stroked="f" strokeweight="0">
                  <v:stroke miterlimit="83231f" joinstyle="miter"/>
                  <v:path arrowok="t" textboxrect="0,0,224098,464248"/>
                </v:shape>
                <v:shape id="Shape 426" o:spid="_x0000_s1033" style="position:absolute;left:9313;top:16306;width:2282;height:4643;visibility:visible;mso-wrap-style:square;v-text-anchor:top" coordsize="228137,46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" path="m,l41904,c57525,33058,72701,66548,87446,100495v14745,33934,29578,69672,44539,107175c146958,245186,162376,284950,178226,326923v15849,41974,32486,87745,49911,137325l137014,464248v-6274,-18313,-12763,-36385,-19482,-54267c110814,392125,104324,373799,98063,355054l,355054,,286728r76372,c62084,246977,48254,209918,34843,175514,21457,141122,9836,112547,19,89764l,89809,,xe" stroked="f" strokeweight="0">
                  <v:stroke miterlimit="83231f" joinstyle="miter"/>
                  <v:path arrowok="t" textboxrect="0,0,228137,464248"/>
                </v:shape>
                <v:shape id="Shape 427" o:spid="_x0000_s1034" style="position:absolute;left:11898;top:16306;width:3705;height:4643;visibility:visible;mso-wrap-style:square;v-text-anchor:top" coordsize="370472,46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" path="m,l84417,r,185560l286068,185560,286068,r84404,l370472,464248r-84404,l286068,258597r-201651,l84417,464248,,464248,,xe" stroked="f" strokeweight="0">
                  <v:stroke miterlimit="83231f" joinstyle="miter"/>
                  <v:path arrowok="t" textboxrect="0,0,370472,464248"/>
                </v:shape>
                <v:shape id="Shape 428" o:spid="_x0000_s1035" style="position:absolute;left:16168;top:16260;width:1950;height:4743;visibility:visible;mso-wrap-style:square;v-text-anchor:top" coordsize="194939,47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" path="m132652,v19424,,38014,1146,55764,3435l194939,4759r,74774l178070,75661c165649,73904,152292,73025,137998,73025v-25019,,-42862,660,-53607,2006l84391,399275v4928,432,11392,762,19431,991c111862,400494,122822,400596,136652,400596v14180,,27459,-900,39838,-2700l194939,393556r,75596l187652,470689v-17923,2402,-36712,3605,-56372,3605c112522,474294,91313,473494,67666,471957,43993,470383,21438,467157,,462229l,11379c21438,6477,44221,3340,68313,2006,92443,660,113894,,132652,xe" stroked="f" strokeweight="0">
                  <v:stroke miterlimit="83231f" joinstyle="miter"/>
                  <v:path arrowok="t" textboxrect="0,0,194939,474294"/>
                </v:shape>
                <v:shape id="Shape 429" o:spid="_x0000_s1036" style="position:absolute;left:18118;top:16307;width:1989;height:4644;visibility:visible;mso-wrap-style:square;v-text-anchor:top" coordsize="198965,46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" path="m,l44202,8970v32157,9156,59728,23444,82754,42875c149930,71276,167710,95838,180207,125530v12509,29705,18758,65100,18758,106185c198965,271910,192716,306861,180207,336566v-12497,29693,-30277,54483,-53251,74346c103930,430800,76257,445532,43885,455133l,464393,,388797r15991,-3761c37151,377835,54712,367033,68675,352632v27889,-28804,41872,-69101,41872,-120917c110547,179023,96907,138586,69666,110455,56045,96390,38687,85843,17588,78812l,74774,,xe" stroked="f" strokeweight="0">
                  <v:stroke miterlimit="83231f" joinstyle="miter"/>
                  <v:path arrowok="t" textboxrect="0,0,198965,464393"/>
                </v:shape>
                <v:shape id="Shape 430" o:spid="_x0000_s1037" style="position:absolute;left:20407;top:16260;width:1746;height:4743;visibility:visible;mso-wrap-style:square;v-text-anchor:top" coordsize="174523,47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" path="m132664,r41859,3398l174523,71652,143358,68999v-12942,,-24461,229,-34481,661c98806,70104,90221,70790,83071,71692r,121907l142697,193599r31826,-2537l174523,261368r-17068,-1450l83071,259918r,141351c92456,402171,102502,402844,113220,403276v10719,444,20536,673,29477,673l174523,401751r,71012l140017,474294v-24561,,-49364,-800,-74358,-2349c40627,470383,18783,467157,,462229l,11379c9830,9601,20320,7938,31483,6363,42659,4801,54026,3569,65659,2680,77279,1791,88773,1118,100178,660,111544,216,122364,,132664,xe" stroked="f" strokeweight="0">
                  <v:stroke miterlimit="83231f" joinstyle="miter"/>
                  <v:path arrowok="t" textboxrect="0,0,174523,474294"/>
                </v:shape>
                <v:shape id="Shape 431" o:spid="_x0000_s1038" style="position:absolute;left:22153;top:16294;width:1778;height:4693;visibility:visible;mso-wrap-style:square;v-text-anchor:top" coordsize="177851,4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" path="m,l36513,2964c60617,7219,81483,14242,99149,24059v17628,9830,31369,22771,41186,38862c150190,78999,155067,98875,155067,122535v,21895,-5245,40653,-15723,56286c128842,194442,114211,206952,95466,216324v28131,9386,48895,23229,62293,41542c171158,276179,177851,299395,177851,327526v,47802,-17412,83642,-52235,107530c99470,452982,62915,464179,15941,468657l,469365,,398353r16726,-1155c31699,394975,44666,391076,55601,385476v10934,-5576,19634,-13056,26136,-22429c88189,353650,91453,341610,91453,326853v,-26340,-9614,-44641,-28817,-54928c53035,266794,41589,262943,28304,260374l,257970,,187664r11214,-894c23835,184482,34728,181050,43891,176472v18301,-9157,27458,-25565,27458,-49238c71349,104895,61849,89045,42875,79660,33376,74973,22463,71459,10127,69116l,68254,,xe" stroked="f" strokeweight="0">
                  <v:stroke miterlimit="83231f" joinstyle="miter"/>
                  <v:path arrowok="t" textboxrect="0,0,177851,469365"/>
                </v:shape>
                <w10:wrap type="topAndBottom" anchorx="page" anchory="page"/>
              </v:group>
            </w:pict>
          </mc:Fallback>
        </mc:AlternateContent>
      </w:r>
      <w:r>
        <w:rPr>
          <w:rFonts w:ascii="Calibri" w:eastAsia="Calibri" w:hAnsi="Calibri" w:cs="Calibri"/>
          <w:noProof/>
          <w:color w:val="000000"/>
          <w:sz w:val="22"/>
        </w:rPr>
        <w:drawing>
          <wp:anchor distT="0" distB="0" distL="114300" distR="114300" simplePos="0" relativeHeight="251658340" behindDoc="1" locked="0" layoutInCell="1" allowOverlap="1" wp14:anchorId="771A0A88" wp14:editId="08A7C6EF">
            <wp:simplePos x="0" y="0"/>
            <wp:positionH relativeFrom="column">
              <wp:posOffset>-923925</wp:posOffset>
            </wp:positionH>
            <wp:positionV relativeFrom="paragraph">
              <wp:posOffset>-1122514</wp:posOffset>
            </wp:positionV>
            <wp:extent cx="7559675" cy="10692130"/>
            <wp:effectExtent l="0" t="0" r="3175" b="0"/>
            <wp:wrapNone/>
            <wp:docPr id="869085740" name="Imag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69085740" name="Image 2">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7559675" cy="10692130"/>
                    </a:xfrm>
                    <a:prstGeom prst="rect">
                      <a:avLst/>
                    </a:prstGeom>
                  </pic:spPr>
                </pic:pic>
              </a:graphicData>
            </a:graphic>
          </wp:anchor>
        </w:drawing>
      </w:r>
      <w:r w:rsidR="000D4500">
        <w:rPr>
          <w:rFonts w:ascii="Calibri" w:eastAsia="Calibri" w:hAnsi="Calibri" w:cs="Calibri"/>
          <w:noProof/>
          <w:color w:val="000000"/>
          <w:sz w:val="22"/>
        </w:rPr>
        <mc:AlternateContent>
          <mc:Choice Requires="wps">
            <w:drawing>
              <wp:anchor distT="0" distB="0" distL="114300" distR="114300" simplePos="0" relativeHeight="251658243" behindDoc="0" locked="0" layoutInCell="1" allowOverlap="1" wp14:anchorId="6C23A3D7" wp14:editId="2C6CA576">
                <wp:simplePos x="0" y="0"/>
                <wp:positionH relativeFrom="column">
                  <wp:posOffset>-196780</wp:posOffset>
                </wp:positionH>
                <wp:positionV relativeFrom="paragraph">
                  <wp:posOffset>8498892</wp:posOffset>
                </wp:positionV>
                <wp:extent cx="5871210" cy="943982"/>
                <wp:effectExtent l="0" t="0" r="0" b="8890"/>
                <wp:wrapNone/>
                <wp:docPr id="782708137" name="Text Box 2"/>
                <wp:cNvGraphicFramePr/>
                <a:graphic xmlns:a="http://schemas.openxmlformats.org/drawingml/2006/main">
                  <a:graphicData uri="http://schemas.microsoft.com/office/word/2010/wordprocessingShape">
                    <wps:wsp>
                      <wps:cNvSpPr txBox="1"/>
                      <wps:spPr>
                        <a:xfrm>
                          <a:off x="0" y="0"/>
                          <a:ext cx="5871210" cy="943982"/>
                        </a:xfrm>
                        <a:prstGeom prst="rect">
                          <a:avLst/>
                        </a:prstGeom>
                        <a:solidFill>
                          <a:schemeClr val="bg1"/>
                        </a:solidFill>
                        <a:ln w="6350">
                          <a:noFill/>
                        </a:ln>
                      </wps:spPr>
                      <wps:txbx>
                        <w:txbxContent>
                          <w:p w14:paraId="734EF39E" w14:textId="72EBF8B1" w:rsidR="00250F43" w:rsidRPr="00CA2E17" w:rsidRDefault="00250F43" w:rsidP="00441F0C">
                            <w:pPr>
                              <w:pStyle w:val="Cover-3bodytext"/>
                              <w:rPr>
                                <w:color w:val="auto"/>
                              </w:rPr>
                            </w:pPr>
                            <w:r w:rsidRPr="00CA2E17">
                              <w:rPr>
                                <w:color w:val="auto"/>
                              </w:rPr>
                              <w:t xml:space="preserve">Any enquiries regarding this publication should be sent to us at: </w:t>
                            </w:r>
                            <w:r w:rsidRPr="00CA2E17">
                              <w:rPr>
                                <w:color w:val="auto"/>
                              </w:rPr>
                              <w:br/>
                              <w:t xml:space="preserve">AHDB, Siskin Parkway East, Middlemarch Business Park, Coventry CV3 4PE </w:t>
                            </w:r>
                            <w:r w:rsidRPr="00CA2E17">
                              <w:rPr>
                                <w:color w:val="auto"/>
                              </w:rPr>
                              <w:br/>
                              <w:t>Email: info@ahdb.org.uk</w:t>
                            </w:r>
                          </w:p>
                          <w:p w14:paraId="02CC569C" w14:textId="11196BD8" w:rsidR="00250F43" w:rsidRPr="00CA2E17" w:rsidRDefault="000E693E" w:rsidP="00441F0C">
                            <w:pPr>
                              <w:pStyle w:val="Cover-3bodytext"/>
                              <w:rPr>
                                <w:color w:val="auto"/>
                              </w:rPr>
                            </w:pPr>
                            <w:r w:rsidRPr="00CA2E17">
                              <w:rPr>
                                <w:color w:val="auto"/>
                              </w:rPr>
                              <w:t>February 202</w:t>
                            </w:r>
                            <w:r w:rsidR="00736A44" w:rsidRPr="00CA2E17">
                              <w:rPr>
                                <w:color w:val="auto"/>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23A3D7" id="_x0000_t202" coordsize="21600,21600" o:spt="202" path="m,l,21600r21600,l21600,xe">
                <v:stroke joinstyle="miter"/>
                <v:path gradientshapeok="t" o:connecttype="rect"/>
              </v:shapetype>
              <v:shape id="Text Box 2" o:spid="_x0000_s1039" type="#_x0000_t202" style="position:absolute;left:0;text-align:left;margin-left:-15.5pt;margin-top:669.2pt;width:462.3pt;height:74.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" fillcolor="white [3212]" stroked="f" strokeweight=".5pt">
                <v:textbox>
                  <w:txbxContent>
                    <w:p w14:paraId="734EF39E" w14:textId="72EBF8B1" w:rsidR="00250F43" w:rsidRPr="00CA2E17" w:rsidRDefault="00250F43" w:rsidP="00441F0C">
                      <w:pPr>
                        <w:pStyle w:val="Cover-3bodytext"/>
                        <w:rPr>
                          <w:color w:val="auto"/>
                        </w:rPr>
                      </w:pPr>
                      <w:r w:rsidRPr="00CA2E17">
                        <w:rPr>
                          <w:color w:val="auto"/>
                        </w:rPr>
                        <w:t xml:space="preserve">Any enquiries regarding this publication should be sent to us at: </w:t>
                      </w:r>
                      <w:r w:rsidRPr="00CA2E17">
                        <w:rPr>
                          <w:color w:val="auto"/>
                        </w:rPr>
                        <w:br/>
                        <w:t xml:space="preserve">AHDB, Siskin Parkway East, Middlemarch Business Park, Coventry CV3 4PE </w:t>
                      </w:r>
                      <w:r w:rsidRPr="00CA2E17">
                        <w:rPr>
                          <w:color w:val="auto"/>
                        </w:rPr>
                        <w:br/>
                        <w:t>Email: info@ahdb.org.uk</w:t>
                      </w:r>
                    </w:p>
                    <w:p w14:paraId="02CC569C" w14:textId="11196BD8" w:rsidR="00250F43" w:rsidRPr="00CA2E17" w:rsidRDefault="000E693E" w:rsidP="00441F0C">
                      <w:pPr>
                        <w:pStyle w:val="Cover-3bodytext"/>
                        <w:rPr>
                          <w:color w:val="auto"/>
                        </w:rPr>
                      </w:pPr>
                      <w:r w:rsidRPr="00CA2E17">
                        <w:rPr>
                          <w:color w:val="auto"/>
                        </w:rPr>
                        <w:t>February 202</w:t>
                      </w:r>
                      <w:r w:rsidR="00736A44" w:rsidRPr="00CA2E17">
                        <w:rPr>
                          <w:color w:val="auto"/>
                        </w:rPr>
                        <w:t>6</w:t>
                      </w:r>
                    </w:p>
                  </w:txbxContent>
                </v:textbox>
              </v:shape>
            </w:pict>
          </mc:Fallback>
        </mc:AlternateContent>
      </w:r>
      <w:r w:rsidR="00BA44AF">
        <w:br w:type="page"/>
      </w:r>
    </w:p>
    <w:p w14:paraId="40149215" w14:textId="765F6875" w:rsidR="007508D5" w:rsidRDefault="007508D5" w:rsidP="00441F0C">
      <w:pPr>
        <w:pStyle w:val="Cover-1heading"/>
        <w:sectPr w:rsidR="007508D5" w:rsidSect="00D60ED0">
          <w:headerReference w:type="even" r:id="rId12"/>
          <w:headerReference w:type="default" r:id="rId13"/>
          <w:footerReference w:type="even" r:id="rId14"/>
          <w:footerReference w:type="default" r:id="rId15"/>
          <w:headerReference w:type="first" r:id="rId16"/>
          <w:pgSz w:w="11906" w:h="16838"/>
          <w:pgMar w:top="1418" w:right="1418" w:bottom="1418" w:left="1418" w:header="709" w:footer="468" w:gutter="0"/>
          <w:cols w:space="708"/>
          <w:docGrid w:linePitch="360"/>
        </w:sectPr>
      </w:pPr>
    </w:p>
    <w:p w14:paraId="595FEFEB" w14:textId="48A37332" w:rsidR="00F3013F" w:rsidRDefault="00F3013F" w:rsidP="00F3013F">
      <w:pPr>
        <w:pStyle w:val="Heading2"/>
      </w:pPr>
      <w:r>
        <w:lastRenderedPageBreak/>
        <w:t>Contents</w:t>
      </w:r>
    </w:p>
    <w:p w14:paraId="78386F3F" w14:textId="0E60BF7A"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r>
        <w:fldChar w:fldCharType="begin"/>
      </w:r>
      <w:r>
        <w:instrText xml:space="preserve"> TOC \o "1-2" \h \z \u </w:instrText>
      </w:r>
      <w:r>
        <w:fldChar w:fldCharType="separate"/>
      </w:r>
      <w:hyperlink w:anchor="_Toc222402088" w:history="1">
        <w:r w:rsidRPr="00712D94">
          <w:rPr>
            <w:rStyle w:val="Hyperlink"/>
            <w:noProof/>
          </w:rPr>
          <w:t>UK red meat export overview</w:t>
        </w:r>
        <w:r>
          <w:rPr>
            <w:noProof/>
            <w:webHidden/>
          </w:rPr>
          <w:tab/>
        </w:r>
        <w:r>
          <w:rPr>
            <w:noProof/>
            <w:webHidden/>
          </w:rPr>
          <w:fldChar w:fldCharType="begin"/>
        </w:r>
        <w:r>
          <w:rPr>
            <w:noProof/>
            <w:webHidden/>
          </w:rPr>
          <w:instrText xml:space="preserve"> PAGEREF _Toc222402088 \h </w:instrText>
        </w:r>
        <w:r>
          <w:rPr>
            <w:noProof/>
            <w:webHidden/>
          </w:rPr>
        </w:r>
        <w:r>
          <w:rPr>
            <w:noProof/>
            <w:webHidden/>
          </w:rPr>
          <w:fldChar w:fldCharType="separate"/>
        </w:r>
        <w:r w:rsidR="00684A80">
          <w:rPr>
            <w:noProof/>
            <w:webHidden/>
          </w:rPr>
          <w:t>2</w:t>
        </w:r>
        <w:r>
          <w:rPr>
            <w:noProof/>
            <w:webHidden/>
          </w:rPr>
          <w:fldChar w:fldCharType="end"/>
        </w:r>
      </w:hyperlink>
    </w:p>
    <w:p w14:paraId="2810AB24" w14:textId="2D9F655D"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089" w:history="1">
        <w:r w:rsidRPr="00712D94">
          <w:rPr>
            <w:rStyle w:val="Hyperlink"/>
            <w:noProof/>
          </w:rPr>
          <w:t>China</w:t>
        </w:r>
        <w:r>
          <w:rPr>
            <w:noProof/>
            <w:webHidden/>
          </w:rPr>
          <w:tab/>
        </w:r>
        <w:r>
          <w:rPr>
            <w:noProof/>
            <w:webHidden/>
          </w:rPr>
          <w:fldChar w:fldCharType="begin"/>
        </w:r>
        <w:r>
          <w:rPr>
            <w:noProof/>
            <w:webHidden/>
          </w:rPr>
          <w:instrText xml:space="preserve"> PAGEREF _Toc222402089 \h </w:instrText>
        </w:r>
        <w:r>
          <w:rPr>
            <w:noProof/>
            <w:webHidden/>
          </w:rPr>
        </w:r>
        <w:r>
          <w:rPr>
            <w:noProof/>
            <w:webHidden/>
          </w:rPr>
          <w:fldChar w:fldCharType="separate"/>
        </w:r>
        <w:r w:rsidR="00684A80">
          <w:rPr>
            <w:noProof/>
            <w:webHidden/>
          </w:rPr>
          <w:t>5</w:t>
        </w:r>
        <w:r>
          <w:rPr>
            <w:noProof/>
            <w:webHidden/>
          </w:rPr>
          <w:fldChar w:fldCharType="end"/>
        </w:r>
      </w:hyperlink>
    </w:p>
    <w:p w14:paraId="2282433F" w14:textId="5348DE4B"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090" w:history="1">
        <w:r w:rsidRPr="00712D94">
          <w:rPr>
            <w:rStyle w:val="Hyperlink"/>
            <w:noProof/>
          </w:rPr>
          <w:t>South Korea</w:t>
        </w:r>
        <w:r>
          <w:rPr>
            <w:noProof/>
            <w:webHidden/>
          </w:rPr>
          <w:tab/>
        </w:r>
        <w:r>
          <w:rPr>
            <w:noProof/>
            <w:webHidden/>
          </w:rPr>
          <w:fldChar w:fldCharType="begin"/>
        </w:r>
        <w:r>
          <w:rPr>
            <w:noProof/>
            <w:webHidden/>
          </w:rPr>
          <w:instrText xml:space="preserve"> PAGEREF _Toc222402090 \h </w:instrText>
        </w:r>
        <w:r>
          <w:rPr>
            <w:noProof/>
            <w:webHidden/>
          </w:rPr>
        </w:r>
        <w:r>
          <w:rPr>
            <w:noProof/>
            <w:webHidden/>
          </w:rPr>
          <w:fldChar w:fldCharType="separate"/>
        </w:r>
        <w:r w:rsidR="00684A80">
          <w:rPr>
            <w:noProof/>
            <w:webHidden/>
          </w:rPr>
          <w:t>8</w:t>
        </w:r>
        <w:r>
          <w:rPr>
            <w:noProof/>
            <w:webHidden/>
          </w:rPr>
          <w:fldChar w:fldCharType="end"/>
        </w:r>
      </w:hyperlink>
    </w:p>
    <w:p w14:paraId="7A5A8014" w14:textId="0E158175"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091" w:history="1">
        <w:r w:rsidRPr="00712D94">
          <w:rPr>
            <w:rStyle w:val="Hyperlink"/>
            <w:noProof/>
          </w:rPr>
          <w:t>Taiwan</w:t>
        </w:r>
        <w:r>
          <w:rPr>
            <w:noProof/>
            <w:webHidden/>
          </w:rPr>
          <w:tab/>
        </w:r>
        <w:r>
          <w:rPr>
            <w:noProof/>
            <w:webHidden/>
          </w:rPr>
          <w:fldChar w:fldCharType="begin"/>
        </w:r>
        <w:r>
          <w:rPr>
            <w:noProof/>
            <w:webHidden/>
          </w:rPr>
          <w:instrText xml:space="preserve"> PAGEREF _Toc222402091 \h </w:instrText>
        </w:r>
        <w:r>
          <w:rPr>
            <w:noProof/>
            <w:webHidden/>
          </w:rPr>
        </w:r>
        <w:r>
          <w:rPr>
            <w:noProof/>
            <w:webHidden/>
          </w:rPr>
          <w:fldChar w:fldCharType="separate"/>
        </w:r>
        <w:r w:rsidR="00684A80">
          <w:rPr>
            <w:noProof/>
            <w:webHidden/>
          </w:rPr>
          <w:t>10</w:t>
        </w:r>
        <w:r>
          <w:rPr>
            <w:noProof/>
            <w:webHidden/>
          </w:rPr>
          <w:fldChar w:fldCharType="end"/>
        </w:r>
      </w:hyperlink>
    </w:p>
    <w:p w14:paraId="7CF0884E" w14:textId="3CD99CAB"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092" w:history="1">
        <w:r w:rsidRPr="00712D94">
          <w:rPr>
            <w:rStyle w:val="Hyperlink"/>
            <w:noProof/>
          </w:rPr>
          <w:t>Vietnam</w:t>
        </w:r>
        <w:r>
          <w:rPr>
            <w:noProof/>
            <w:webHidden/>
          </w:rPr>
          <w:tab/>
        </w:r>
        <w:r>
          <w:rPr>
            <w:noProof/>
            <w:webHidden/>
          </w:rPr>
          <w:fldChar w:fldCharType="begin"/>
        </w:r>
        <w:r>
          <w:rPr>
            <w:noProof/>
            <w:webHidden/>
          </w:rPr>
          <w:instrText xml:space="preserve"> PAGEREF _Toc222402092 \h </w:instrText>
        </w:r>
        <w:r>
          <w:rPr>
            <w:noProof/>
            <w:webHidden/>
          </w:rPr>
        </w:r>
        <w:r>
          <w:rPr>
            <w:noProof/>
            <w:webHidden/>
          </w:rPr>
          <w:fldChar w:fldCharType="separate"/>
        </w:r>
        <w:r w:rsidR="00684A80">
          <w:rPr>
            <w:noProof/>
            <w:webHidden/>
          </w:rPr>
          <w:t>12</w:t>
        </w:r>
        <w:r>
          <w:rPr>
            <w:noProof/>
            <w:webHidden/>
          </w:rPr>
          <w:fldChar w:fldCharType="end"/>
        </w:r>
      </w:hyperlink>
    </w:p>
    <w:p w14:paraId="32AA2115" w14:textId="09783663"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093" w:history="1">
        <w:r w:rsidRPr="00712D94">
          <w:rPr>
            <w:rStyle w:val="Hyperlink"/>
            <w:noProof/>
          </w:rPr>
          <w:t>Japan</w:t>
        </w:r>
        <w:r>
          <w:rPr>
            <w:noProof/>
            <w:webHidden/>
          </w:rPr>
          <w:tab/>
        </w:r>
        <w:r>
          <w:rPr>
            <w:noProof/>
            <w:webHidden/>
          </w:rPr>
          <w:fldChar w:fldCharType="begin"/>
        </w:r>
        <w:r>
          <w:rPr>
            <w:noProof/>
            <w:webHidden/>
          </w:rPr>
          <w:instrText xml:space="preserve"> PAGEREF _Toc222402093 \h </w:instrText>
        </w:r>
        <w:r>
          <w:rPr>
            <w:noProof/>
            <w:webHidden/>
          </w:rPr>
        </w:r>
        <w:r>
          <w:rPr>
            <w:noProof/>
            <w:webHidden/>
          </w:rPr>
          <w:fldChar w:fldCharType="separate"/>
        </w:r>
        <w:r w:rsidR="00684A80">
          <w:rPr>
            <w:noProof/>
            <w:webHidden/>
          </w:rPr>
          <w:t>15</w:t>
        </w:r>
        <w:r>
          <w:rPr>
            <w:noProof/>
            <w:webHidden/>
          </w:rPr>
          <w:fldChar w:fldCharType="end"/>
        </w:r>
      </w:hyperlink>
    </w:p>
    <w:p w14:paraId="43C3E923" w14:textId="29A59DEA"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094" w:history="1">
        <w:r w:rsidRPr="00712D94">
          <w:rPr>
            <w:rStyle w:val="Hyperlink"/>
            <w:noProof/>
          </w:rPr>
          <w:t>United States of America</w:t>
        </w:r>
        <w:r>
          <w:rPr>
            <w:noProof/>
            <w:webHidden/>
          </w:rPr>
          <w:tab/>
        </w:r>
        <w:r>
          <w:rPr>
            <w:noProof/>
            <w:webHidden/>
          </w:rPr>
          <w:fldChar w:fldCharType="begin"/>
        </w:r>
        <w:r>
          <w:rPr>
            <w:noProof/>
            <w:webHidden/>
          </w:rPr>
          <w:instrText xml:space="preserve"> PAGEREF _Toc222402094 \h </w:instrText>
        </w:r>
        <w:r>
          <w:rPr>
            <w:noProof/>
            <w:webHidden/>
          </w:rPr>
        </w:r>
        <w:r>
          <w:rPr>
            <w:noProof/>
            <w:webHidden/>
          </w:rPr>
          <w:fldChar w:fldCharType="separate"/>
        </w:r>
        <w:r w:rsidR="00684A80">
          <w:rPr>
            <w:noProof/>
            <w:webHidden/>
          </w:rPr>
          <w:t>18</w:t>
        </w:r>
        <w:r>
          <w:rPr>
            <w:noProof/>
            <w:webHidden/>
          </w:rPr>
          <w:fldChar w:fldCharType="end"/>
        </w:r>
      </w:hyperlink>
    </w:p>
    <w:p w14:paraId="4DD3BAA2" w14:textId="347AE59B"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095" w:history="1">
        <w:r w:rsidRPr="00712D94">
          <w:rPr>
            <w:rStyle w:val="Hyperlink"/>
            <w:noProof/>
          </w:rPr>
          <w:t>The Caribbean</w:t>
        </w:r>
        <w:r>
          <w:rPr>
            <w:noProof/>
            <w:webHidden/>
          </w:rPr>
          <w:tab/>
        </w:r>
        <w:r>
          <w:rPr>
            <w:noProof/>
            <w:webHidden/>
          </w:rPr>
          <w:fldChar w:fldCharType="begin"/>
        </w:r>
        <w:r>
          <w:rPr>
            <w:noProof/>
            <w:webHidden/>
          </w:rPr>
          <w:instrText xml:space="preserve"> PAGEREF _Toc222402095 \h </w:instrText>
        </w:r>
        <w:r>
          <w:rPr>
            <w:noProof/>
            <w:webHidden/>
          </w:rPr>
        </w:r>
        <w:r>
          <w:rPr>
            <w:noProof/>
            <w:webHidden/>
          </w:rPr>
          <w:fldChar w:fldCharType="separate"/>
        </w:r>
        <w:r w:rsidR="00684A80">
          <w:rPr>
            <w:noProof/>
            <w:webHidden/>
          </w:rPr>
          <w:t>21</w:t>
        </w:r>
        <w:r>
          <w:rPr>
            <w:noProof/>
            <w:webHidden/>
          </w:rPr>
          <w:fldChar w:fldCharType="end"/>
        </w:r>
      </w:hyperlink>
    </w:p>
    <w:p w14:paraId="4EABA74D" w14:textId="571225C0"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096" w:history="1">
        <w:r w:rsidRPr="00712D94">
          <w:rPr>
            <w:rStyle w:val="Hyperlink"/>
            <w:noProof/>
            <w:lang w:eastAsia="en-US"/>
          </w:rPr>
          <w:t>Middle East and North Africa (MENA)</w:t>
        </w:r>
        <w:r>
          <w:rPr>
            <w:noProof/>
            <w:webHidden/>
          </w:rPr>
          <w:tab/>
        </w:r>
        <w:r>
          <w:rPr>
            <w:noProof/>
            <w:webHidden/>
          </w:rPr>
          <w:fldChar w:fldCharType="begin"/>
        </w:r>
        <w:r>
          <w:rPr>
            <w:noProof/>
            <w:webHidden/>
          </w:rPr>
          <w:instrText xml:space="preserve"> PAGEREF _Toc222402096 \h </w:instrText>
        </w:r>
        <w:r>
          <w:rPr>
            <w:noProof/>
            <w:webHidden/>
          </w:rPr>
        </w:r>
        <w:r>
          <w:rPr>
            <w:noProof/>
            <w:webHidden/>
          </w:rPr>
          <w:fldChar w:fldCharType="separate"/>
        </w:r>
        <w:r w:rsidR="00684A80">
          <w:rPr>
            <w:noProof/>
            <w:webHidden/>
          </w:rPr>
          <w:t>24</w:t>
        </w:r>
        <w:r>
          <w:rPr>
            <w:noProof/>
            <w:webHidden/>
          </w:rPr>
          <w:fldChar w:fldCharType="end"/>
        </w:r>
      </w:hyperlink>
    </w:p>
    <w:p w14:paraId="2A3E15A2" w14:textId="41805A46"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097" w:history="1">
        <w:r w:rsidRPr="00712D94">
          <w:rPr>
            <w:rStyle w:val="Hyperlink"/>
            <w:noProof/>
          </w:rPr>
          <w:t>Indonesia</w:t>
        </w:r>
        <w:r>
          <w:rPr>
            <w:noProof/>
            <w:webHidden/>
          </w:rPr>
          <w:tab/>
        </w:r>
        <w:r>
          <w:rPr>
            <w:noProof/>
            <w:webHidden/>
          </w:rPr>
          <w:fldChar w:fldCharType="begin"/>
        </w:r>
        <w:r>
          <w:rPr>
            <w:noProof/>
            <w:webHidden/>
          </w:rPr>
          <w:instrText xml:space="preserve"> PAGEREF _Toc222402097 \h </w:instrText>
        </w:r>
        <w:r>
          <w:rPr>
            <w:noProof/>
            <w:webHidden/>
          </w:rPr>
        </w:r>
        <w:r>
          <w:rPr>
            <w:noProof/>
            <w:webHidden/>
          </w:rPr>
          <w:fldChar w:fldCharType="separate"/>
        </w:r>
        <w:r w:rsidR="00684A80">
          <w:rPr>
            <w:noProof/>
            <w:webHidden/>
          </w:rPr>
          <w:t>27</w:t>
        </w:r>
        <w:r>
          <w:rPr>
            <w:noProof/>
            <w:webHidden/>
          </w:rPr>
          <w:fldChar w:fldCharType="end"/>
        </w:r>
      </w:hyperlink>
    </w:p>
    <w:p w14:paraId="2AD0A778" w14:textId="3050FAFB"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098" w:history="1">
        <w:r w:rsidRPr="00712D94">
          <w:rPr>
            <w:rStyle w:val="Hyperlink"/>
            <w:noProof/>
          </w:rPr>
          <w:t>Thailand</w:t>
        </w:r>
        <w:r>
          <w:rPr>
            <w:noProof/>
            <w:webHidden/>
          </w:rPr>
          <w:tab/>
        </w:r>
        <w:r>
          <w:rPr>
            <w:noProof/>
            <w:webHidden/>
          </w:rPr>
          <w:fldChar w:fldCharType="begin"/>
        </w:r>
        <w:r>
          <w:rPr>
            <w:noProof/>
            <w:webHidden/>
          </w:rPr>
          <w:instrText xml:space="preserve"> PAGEREF _Toc222402098 \h </w:instrText>
        </w:r>
        <w:r>
          <w:rPr>
            <w:noProof/>
            <w:webHidden/>
          </w:rPr>
        </w:r>
        <w:r>
          <w:rPr>
            <w:noProof/>
            <w:webHidden/>
          </w:rPr>
          <w:fldChar w:fldCharType="separate"/>
        </w:r>
        <w:r w:rsidR="00684A80">
          <w:rPr>
            <w:noProof/>
            <w:webHidden/>
          </w:rPr>
          <w:t>30</w:t>
        </w:r>
        <w:r>
          <w:rPr>
            <w:noProof/>
            <w:webHidden/>
          </w:rPr>
          <w:fldChar w:fldCharType="end"/>
        </w:r>
      </w:hyperlink>
    </w:p>
    <w:p w14:paraId="21B5623D" w14:textId="77E2197D"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099" w:history="1">
        <w:r w:rsidRPr="00712D94">
          <w:rPr>
            <w:rStyle w:val="Hyperlink"/>
            <w:noProof/>
          </w:rPr>
          <w:t>Malaysia</w:t>
        </w:r>
        <w:r>
          <w:rPr>
            <w:noProof/>
            <w:webHidden/>
          </w:rPr>
          <w:tab/>
        </w:r>
        <w:r>
          <w:rPr>
            <w:noProof/>
            <w:webHidden/>
          </w:rPr>
          <w:fldChar w:fldCharType="begin"/>
        </w:r>
        <w:r>
          <w:rPr>
            <w:noProof/>
            <w:webHidden/>
          </w:rPr>
          <w:instrText xml:space="preserve"> PAGEREF _Toc222402099 \h </w:instrText>
        </w:r>
        <w:r>
          <w:rPr>
            <w:noProof/>
            <w:webHidden/>
          </w:rPr>
        </w:r>
        <w:r>
          <w:rPr>
            <w:noProof/>
            <w:webHidden/>
          </w:rPr>
          <w:fldChar w:fldCharType="separate"/>
        </w:r>
        <w:r w:rsidR="00684A80">
          <w:rPr>
            <w:noProof/>
            <w:webHidden/>
          </w:rPr>
          <w:t>33</w:t>
        </w:r>
        <w:r>
          <w:rPr>
            <w:noProof/>
            <w:webHidden/>
          </w:rPr>
          <w:fldChar w:fldCharType="end"/>
        </w:r>
      </w:hyperlink>
    </w:p>
    <w:p w14:paraId="4686881D" w14:textId="078468A2"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100" w:history="1">
        <w:r w:rsidRPr="00712D94">
          <w:rPr>
            <w:rStyle w:val="Hyperlink"/>
            <w:noProof/>
          </w:rPr>
          <w:t>The Philippines</w:t>
        </w:r>
        <w:r>
          <w:rPr>
            <w:noProof/>
            <w:webHidden/>
          </w:rPr>
          <w:tab/>
        </w:r>
        <w:r>
          <w:rPr>
            <w:noProof/>
            <w:webHidden/>
          </w:rPr>
          <w:fldChar w:fldCharType="begin"/>
        </w:r>
        <w:r>
          <w:rPr>
            <w:noProof/>
            <w:webHidden/>
          </w:rPr>
          <w:instrText xml:space="preserve"> PAGEREF _Toc222402100 \h </w:instrText>
        </w:r>
        <w:r>
          <w:rPr>
            <w:noProof/>
            <w:webHidden/>
          </w:rPr>
        </w:r>
        <w:r>
          <w:rPr>
            <w:noProof/>
            <w:webHidden/>
          </w:rPr>
          <w:fldChar w:fldCharType="separate"/>
        </w:r>
        <w:r w:rsidR="00684A80">
          <w:rPr>
            <w:noProof/>
            <w:webHidden/>
          </w:rPr>
          <w:t>36</w:t>
        </w:r>
        <w:r>
          <w:rPr>
            <w:noProof/>
            <w:webHidden/>
          </w:rPr>
          <w:fldChar w:fldCharType="end"/>
        </w:r>
      </w:hyperlink>
    </w:p>
    <w:p w14:paraId="3220A517" w14:textId="0F17A863" w:rsidR="00F3013F" w:rsidRDefault="00F3013F">
      <w:pPr>
        <w:pStyle w:val="TOC2"/>
        <w:tabs>
          <w:tab w:val="right" w:leader="dot" w:pos="9060"/>
        </w:tabs>
        <w:rPr>
          <w:rFonts w:asciiTheme="minorHAnsi" w:hAnsiTheme="minorHAnsi"/>
          <w:noProof/>
          <w:color w:val="auto"/>
          <w:kern w:val="2"/>
          <w:sz w:val="24"/>
          <w:lang w:eastAsia="en-GB"/>
          <w14:ligatures w14:val="standardContextual"/>
        </w:rPr>
      </w:pPr>
      <w:hyperlink w:anchor="_Toc222402101" w:history="1">
        <w:r w:rsidRPr="00712D94">
          <w:rPr>
            <w:rStyle w:val="Hyperlink"/>
            <w:noProof/>
          </w:rPr>
          <w:t>References</w:t>
        </w:r>
        <w:r>
          <w:rPr>
            <w:noProof/>
            <w:webHidden/>
          </w:rPr>
          <w:tab/>
        </w:r>
        <w:r>
          <w:rPr>
            <w:noProof/>
            <w:webHidden/>
          </w:rPr>
          <w:fldChar w:fldCharType="begin"/>
        </w:r>
        <w:r>
          <w:rPr>
            <w:noProof/>
            <w:webHidden/>
          </w:rPr>
          <w:instrText xml:space="preserve"> PAGEREF _Toc222402101 \h </w:instrText>
        </w:r>
        <w:r>
          <w:rPr>
            <w:noProof/>
            <w:webHidden/>
          </w:rPr>
        </w:r>
        <w:r>
          <w:rPr>
            <w:noProof/>
            <w:webHidden/>
          </w:rPr>
          <w:fldChar w:fldCharType="separate"/>
        </w:r>
        <w:r w:rsidR="00684A80">
          <w:rPr>
            <w:noProof/>
            <w:webHidden/>
          </w:rPr>
          <w:t>39</w:t>
        </w:r>
        <w:r>
          <w:rPr>
            <w:noProof/>
            <w:webHidden/>
          </w:rPr>
          <w:fldChar w:fldCharType="end"/>
        </w:r>
      </w:hyperlink>
    </w:p>
    <w:p w14:paraId="4F29FC1F" w14:textId="09056E96" w:rsidR="001D4975" w:rsidRDefault="00F3013F" w:rsidP="00E806D9">
      <w:pPr>
        <w:pStyle w:val="Heading2"/>
      </w:pPr>
      <w:r>
        <w:rPr>
          <w:rFonts w:ascii="Arial" w:hAnsi="Arial" w:cstheme="minorBidi"/>
          <w:color w:val="4D4D4C"/>
          <w:sz w:val="20"/>
          <w:szCs w:val="24"/>
        </w:rPr>
        <w:fldChar w:fldCharType="end"/>
      </w:r>
      <w:bookmarkStart w:id="0" w:name="_Toc222402088"/>
      <w:r w:rsidR="001D4975">
        <w:t>UK red meat export overview</w:t>
      </w:r>
      <w:bookmarkEnd w:id="0"/>
    </w:p>
    <w:p w14:paraId="052580C3" w14:textId="77777777" w:rsidR="008039B4" w:rsidRDefault="008039B4" w:rsidP="008039B4">
      <w:r w:rsidRPr="008039B4">
        <w:t>The UK currently has market access for beef, lamb and pig meat in over 100 countries, reflecting the continued global strength of British red meat. In 2025, UK red meat exports – including offal – totalled approximately 543,000 tonnes, reaching a record value of £2 billion, up 12% on the year. This growth was fuelled by rising demand across both EU and non-EU markets and highlights the sector’s reputation for high-quality, traceable and sustainably produced meat.</w:t>
      </w:r>
    </w:p>
    <w:p w14:paraId="32CA6752" w14:textId="6E1A61C4" w:rsidR="001D4975" w:rsidRDefault="001D4975" w:rsidP="00E806D9">
      <w:pPr>
        <w:pStyle w:val="Heading3"/>
      </w:pPr>
      <w:r>
        <w:t>Strategic developments since 2023</w:t>
      </w:r>
    </w:p>
    <w:p w14:paraId="19EA72D5" w14:textId="77777777" w:rsidR="001D4975" w:rsidRDefault="001D4975" w:rsidP="00E806D9">
      <w:r>
        <w:t>Since the previous Market Access prioritisation report was published in 2023, the UK has delivered substantial progress across priority markets. Lamb gained formal access to Taiwan in 2023, followed by Mexico’s expanded UK pork access in 2024 to include edible offal and by-products. In May 2024, the UK secured approval to enter the Vietnamese pork market, opening new commercial routes into one of South East Asia’s fastest-growing consumer economies.</w:t>
      </w:r>
    </w:p>
    <w:p w14:paraId="52441824" w14:textId="77777777" w:rsidR="001D4975" w:rsidRDefault="001D4975" w:rsidP="00E806D9">
      <w:r>
        <w:t>In parallel, AHDB supported essential behind-the-scenes work to facilitate UK site approvals for export, helping businesses meet listing requirements in overseas markets. This technical activity plays an integral role in enabling UK processors to participate in global supply chains.</w:t>
      </w:r>
    </w:p>
    <w:p w14:paraId="195EF0DA" w14:textId="77777777" w:rsidR="001D4975" w:rsidRDefault="001D4975" w:rsidP="00E806D9">
      <w:r>
        <w:t xml:space="preserve">Maintaining access to existing markets has also remained a strategic priority. In September 2024, the Canadian Food Inspection Agency (CFIA) audited UK pork, lamb, beef and poultry facilities for compliance, followed by a US Food Safety and Inspection Service (FSIS) audit in March 2025 </w:t>
      </w:r>
      <w:r>
        <w:lastRenderedPageBreak/>
        <w:t>reviewing red meat exports. Both audits were fully supported by AHDB, UK Export Certification Partnership (UKECP) and Defra, and trade has continued without disruption.</w:t>
      </w:r>
    </w:p>
    <w:p w14:paraId="6A4A9184" w14:textId="77777777" w:rsidR="001D4975" w:rsidRDefault="001D4975" w:rsidP="00E806D9">
      <w:r>
        <w:t>In May 2025, the World Organisation for Animal Health (WOAH) formally recognised the UK as having negligible BSE risk status. This milestone followed years of surveillance, biosecurity enforcement and coordination between Defra, the Food Standards Agency (FSA) and industry partners. It now unlocks new opportunities for UK beef and by-product exports in key markets where sanitary status directly influences eligibility.</w:t>
      </w:r>
    </w:p>
    <w:p w14:paraId="49BD693E" w14:textId="77777777" w:rsidR="001D4975" w:rsidRDefault="001D4975" w:rsidP="00E806D9">
      <w:r>
        <w:t>Together, these developments reflect meaningful progress in implementing the UK’s agri-food export strategy and reinforce the case for continued diversification, responsiveness and technical engagement.</w:t>
      </w:r>
    </w:p>
    <w:p w14:paraId="027B45C5" w14:textId="77777777" w:rsidR="001D4975" w:rsidRDefault="001D4975" w:rsidP="00E806D9">
      <w:pPr>
        <w:pStyle w:val="Heading3"/>
      </w:pPr>
      <w:r>
        <w:t>Market access prioritisation process</w:t>
      </w:r>
    </w:p>
    <w:p w14:paraId="4E304CAA" w14:textId="67906F96" w:rsidR="001D4975" w:rsidRDefault="001D4975" w:rsidP="00E806D9">
      <w:r w:rsidRPr="00E806D9">
        <w:t>AHDB’s market access work involves gaining entry to new markets, as well as maintaining and improving access to existing ones. These efforts are designed to add value across the supply chain and optimise outcomes for UK producers. However, securing access to new markets – or strengthening access within established ones –</w:t>
      </w:r>
      <w:r w:rsidR="00F246BC">
        <w:t xml:space="preserve"> </w:t>
      </w:r>
      <w:r w:rsidRPr="00E806D9">
        <w:t>requires significant resources, technical expertise and persistence to overcome regulatory and logistical barriers. That is why a focused and adaptable prioritisation process is vital</w:t>
      </w:r>
      <w:r>
        <w:t>.</w:t>
      </w:r>
    </w:p>
    <w:p w14:paraId="2DF9F525" w14:textId="77777777" w:rsidR="001D4975" w:rsidRDefault="001D4975" w:rsidP="00E806D9">
      <w:r>
        <w:t>The initial stage of market identification relies on global and local intelligence gathered by AHDB’s Market Access and Export teams. This prioritisation approach is guided by collaboration with industry stakeholders and key partners, including the UK Government and UK Export Certification Partnership (UKECP). Together, we assess and prioritise markets based on their commercial potential, regulatory pathways and alignment with UK export ambitions.</w:t>
      </w:r>
    </w:p>
    <w:p w14:paraId="693E5FAF" w14:textId="77777777" w:rsidR="001D4975" w:rsidRDefault="001D4975" w:rsidP="00E806D9">
      <w:r>
        <w:t>Structured analysis supports each stage of the prioritisation process and typically draws on a combination of local and global intelligence, projected export value, population and consumption trends and technical or regulatory complexity. These considerations help ensure that resources are directed effectively, supporting UK exporters to build resilience and competitiveness in global markets. The approach remains flexible, allowing other relevant factors to be integrated as needed.</w:t>
      </w:r>
    </w:p>
    <w:p w14:paraId="18E9B536" w14:textId="77777777" w:rsidR="001D4975" w:rsidRDefault="001D4975" w:rsidP="00E806D9">
      <w:pPr>
        <w:pStyle w:val="Heading3"/>
      </w:pPr>
      <w:r>
        <w:t>Priority markets and focus areas</w:t>
      </w:r>
    </w:p>
    <w:p w14:paraId="58D99D07" w14:textId="77777777" w:rsidR="001D4975" w:rsidRDefault="001D4975" w:rsidP="00842375">
      <w:r>
        <w:t>This report highlights a selection of markets where AHDB and the wider UK Market Access resource is currently focusing access efforts. These represent high-potential opportunities based on recent engagement and sector-wide intelligence. However, prioritisation remains a flexible and evolving process, designed to provide strategic direction without prescribing a fixed path. AHDB continues to monitor changing global dynamics, respond to emerging opportunities and engage with industry partners to ensure that efforts remain agile, relevant and well-targeted.</w:t>
      </w:r>
    </w:p>
    <w:p w14:paraId="2F69E92A" w14:textId="77777777" w:rsidR="001D4975" w:rsidRDefault="001D4975" w:rsidP="009C5FAD">
      <w:r>
        <w:t>Selected markets of current focus include:</w:t>
      </w:r>
    </w:p>
    <w:p w14:paraId="0D22BF03" w14:textId="77777777" w:rsidR="001D4975" w:rsidRDefault="001D4975" w:rsidP="009C5FAD">
      <w:pPr>
        <w:pStyle w:val="Bullet-2bulletslist"/>
      </w:pPr>
      <w:r>
        <w:t>China: beef and lamb</w:t>
      </w:r>
    </w:p>
    <w:p w14:paraId="090685E6" w14:textId="77777777" w:rsidR="001D4975" w:rsidRDefault="001D4975" w:rsidP="009C5FAD">
      <w:pPr>
        <w:pStyle w:val="Bullet-2bulletslist"/>
      </w:pPr>
      <w:r>
        <w:t>South Korea: beef and lamb</w:t>
      </w:r>
    </w:p>
    <w:p w14:paraId="5A4B77AF" w14:textId="77777777" w:rsidR="001D4975" w:rsidRDefault="001D4975" w:rsidP="009C5FAD">
      <w:pPr>
        <w:pStyle w:val="Bullet-2bulletslist"/>
      </w:pPr>
      <w:r>
        <w:t>Taiwan: beef</w:t>
      </w:r>
    </w:p>
    <w:p w14:paraId="1C3B5815" w14:textId="77777777" w:rsidR="001D4975" w:rsidRDefault="001D4975" w:rsidP="009C5FAD">
      <w:pPr>
        <w:pStyle w:val="Bullet-2bulletslist"/>
      </w:pPr>
      <w:r>
        <w:lastRenderedPageBreak/>
        <w:t>Vietnam: pork, beef and lamb</w:t>
      </w:r>
    </w:p>
    <w:p w14:paraId="2BAED980" w14:textId="77777777" w:rsidR="001D4975" w:rsidRDefault="001D4975" w:rsidP="009C5FAD">
      <w:pPr>
        <w:pStyle w:val="Bullet-2bulletslist"/>
      </w:pPr>
      <w:r>
        <w:t>Japan: beef</w:t>
      </w:r>
    </w:p>
    <w:p w14:paraId="6DDABBFE" w14:textId="77777777" w:rsidR="001D4975" w:rsidRDefault="001D4975" w:rsidP="009C5FAD">
      <w:pPr>
        <w:pStyle w:val="Bullet-2bulletslist"/>
      </w:pPr>
      <w:r>
        <w:t>USA: lamb</w:t>
      </w:r>
    </w:p>
    <w:p w14:paraId="7B6AFDD3" w14:textId="77777777" w:rsidR="001D4975" w:rsidRDefault="001D4975" w:rsidP="009C5FAD">
      <w:pPr>
        <w:pStyle w:val="Bullet-2bulletslist"/>
      </w:pPr>
      <w:r>
        <w:t>The Caribbean: beef, lamb and pork</w:t>
      </w:r>
    </w:p>
    <w:p w14:paraId="52987FE9" w14:textId="77777777" w:rsidR="001D4975" w:rsidRDefault="001D4975" w:rsidP="009C5FAD">
      <w:pPr>
        <w:pStyle w:val="Bullet-2bulletslist"/>
      </w:pPr>
      <w:r>
        <w:t>MENA: lamb and beef</w:t>
      </w:r>
    </w:p>
    <w:p w14:paraId="3F6FFC04" w14:textId="77777777" w:rsidR="001D4975" w:rsidRDefault="001D4975" w:rsidP="009C5FAD">
      <w:pPr>
        <w:pStyle w:val="Bullet-2bulletslist"/>
      </w:pPr>
      <w:r>
        <w:t>Indonesia: pork, lamb and beef</w:t>
      </w:r>
    </w:p>
    <w:p w14:paraId="4623EE49" w14:textId="77777777" w:rsidR="001D4975" w:rsidRDefault="001D4975" w:rsidP="009C5FAD">
      <w:pPr>
        <w:pStyle w:val="Bullet-2bulletslist"/>
      </w:pPr>
      <w:r>
        <w:t>Thailand: pork</w:t>
      </w:r>
    </w:p>
    <w:p w14:paraId="6B792F46" w14:textId="77777777" w:rsidR="001D4975" w:rsidRDefault="001D4975" w:rsidP="009C5FAD">
      <w:pPr>
        <w:pStyle w:val="Bullet-2bulletslist"/>
      </w:pPr>
      <w:r>
        <w:t>Malaysia: pork, lamb and beef</w:t>
      </w:r>
    </w:p>
    <w:p w14:paraId="23177895" w14:textId="77777777" w:rsidR="001D4975" w:rsidRDefault="001D4975" w:rsidP="009C5FAD">
      <w:pPr>
        <w:pStyle w:val="Bullet-2bulletslist"/>
      </w:pPr>
      <w:r>
        <w:t>Philippines: beef</w:t>
      </w:r>
    </w:p>
    <w:p w14:paraId="11760ED5" w14:textId="77777777" w:rsidR="00355FEC" w:rsidRDefault="00355FEC">
      <w:pPr>
        <w:spacing w:line="278" w:lineRule="auto"/>
        <w:rPr>
          <w:rFonts w:ascii="Ubuntu" w:hAnsi="Ubuntu" w:cs="Arial (Body CS)"/>
          <w:color w:val="0082CA" w:themeColor="text1"/>
          <w:sz w:val="40"/>
          <w:szCs w:val="36"/>
        </w:rPr>
      </w:pPr>
      <w:bookmarkStart w:id="1" w:name="_Toc222402089"/>
      <w:r>
        <w:br w:type="page"/>
      </w:r>
    </w:p>
    <w:p w14:paraId="5679B209" w14:textId="1B5B1D0C" w:rsidR="001D4975" w:rsidRDefault="001D4975" w:rsidP="009C5FAD">
      <w:pPr>
        <w:pStyle w:val="Heading2"/>
      </w:pPr>
      <w:r>
        <w:lastRenderedPageBreak/>
        <w:t>China</w:t>
      </w:r>
      <w:bookmarkEnd w:id="1"/>
    </w:p>
    <w:p w14:paraId="15AFEF2B" w14:textId="77777777" w:rsidR="001D4975" w:rsidRDefault="001D4975" w:rsidP="009C5FAD">
      <w:pPr>
        <w:pStyle w:val="Heading3"/>
      </w:pPr>
      <w:r w:rsidRPr="009C5FAD">
        <w:t>Market</w:t>
      </w:r>
      <w:r>
        <w:t xml:space="preserve"> overview </w:t>
      </w:r>
    </w:p>
    <w:p w14:paraId="19770DAE" w14:textId="77777777" w:rsidR="001D4975" w:rsidRDefault="001D4975" w:rsidP="009C5FAD">
      <w:r>
        <w:t>China presents significant opportunities to expand UK trade in pork while also developing new market access for beef and sheep meat. Demand for cuts not widely consumed in the UK – such as offal and fifth-quarter products – has supported carcase balance and added value by utilising parts that hold limited domestic appeal. As part of AHDB’s market access priorities, we are actively exploring ways to widen the scope of pork products eligible for export.</w:t>
      </w:r>
    </w:p>
    <w:p w14:paraId="07548383" w14:textId="52CADA5D" w:rsidR="001D4975" w:rsidRDefault="001D4975" w:rsidP="009C5FAD">
      <w:r>
        <w:t xml:space="preserve">The UK gained access to China’s beef market in 2019, opening valuable opportunities for British exporters. However, progress remains limited due to regulatory conditions linked to animal health import requirements. AHDB continues to work with government and industry partners to overcome these technical restrictions and support long-term engagement. Gaining access to the sheep meat market would represent a further trade opportunity. </w:t>
      </w:r>
      <w:r w:rsidR="00A83620" w:rsidRPr="00A83620">
        <w:t>The steady rise in sheep meat and beef consumption, alongside existing access for pork, creates momentum for progressing sheep meat negotiations.</w:t>
      </w:r>
    </w:p>
    <w:p w14:paraId="5045EE03" w14:textId="77777777" w:rsidR="001D4975" w:rsidRDefault="001D4975" w:rsidP="009C5FAD">
      <w:r>
        <w:t>China is the second-largest economy by nominal GDP and the largest by purchasing power parity. Economic growth has driven urbanisation and the expansion of the middle class, which in turn is forecast to increase consumption volumes for beef and lamb. However, pork continues to dominate the Chinese meat market. Per capita pork consumption is projected to rise from just under 27 kg in 2023 to just under 31 kg by 2029 [1].</w:t>
      </w:r>
    </w:p>
    <w:p w14:paraId="25C8D67D" w14:textId="77777777" w:rsidR="001D4975" w:rsidRDefault="001D4975" w:rsidP="009C5FAD">
      <w:r>
        <w:t>Despite pork’s dominance, demand for premium imported beef is expected to grow, supported by rising incomes and changing consumer preferences. In 2024, global pork consumption was estimated at 122 million metric tonnes, with China accounting for approximately 46% of that volume [2].</w:t>
      </w:r>
    </w:p>
    <w:p w14:paraId="24D93461" w14:textId="77777777" w:rsidR="001D4975" w:rsidRDefault="001D4975" w:rsidP="009C5FAD">
      <w:r>
        <w:t>China’s pork production was projected to decline slightly in 2024, with forecasts estimating a 1% decrease to 55.95 million tonnes compared with the previous year, driven by herd management and disease pressures [3].</w:t>
      </w:r>
    </w:p>
    <w:p w14:paraId="3BBB4534" w14:textId="77777777" w:rsidR="001D4975" w:rsidRDefault="001D4975" w:rsidP="009C5FAD">
      <w:r>
        <w:t>Pork remains a staple in Chinese diets, accounting for around 60% of all meat consumed [1, 3]. Globally, pork continues to hold its position as a staple protein, particularly in price-sensitive markets.</w:t>
      </w:r>
    </w:p>
    <w:p w14:paraId="1A5ABF2C" w14:textId="77777777" w:rsidR="001D4975" w:rsidRDefault="001D4975" w:rsidP="009C5FAD">
      <w:r>
        <w:t>Ranked as the world’s second-largest beef consumer, China is anticipated to see an additional 0.8 kg/year rise in per capita beef consumption by 2032, despite relatively low levels compared with other countries. This growth is largely driven by the expanding middle class [4].</w:t>
      </w:r>
    </w:p>
    <w:p w14:paraId="2664C850" w14:textId="77777777" w:rsidR="001D4975" w:rsidRDefault="001D4975" w:rsidP="009C5FAD">
      <w:r>
        <w:t>Domestic production is unlikely to satisfy China’s growing meat demand. Imports will remain critical, especially for beef and sheep meat. Opportunities for UK exporters may include forequarter cuts tailored to Chinese culinary practices.</w:t>
      </w:r>
    </w:p>
    <w:p w14:paraId="036569ED" w14:textId="77777777" w:rsidR="001D4975" w:rsidRDefault="001D4975" w:rsidP="009C5FAD">
      <w:r>
        <w:t>Brazil, Argentina and Uruguay continue to dominate China’s imported beef supply, with Brazil holding a 41.1% market share in 2023. Australia and New Zealand account for 96% of China’s sheep meat imports and also play significant roles as beef suppliers to the region. Demand for high-quality beef in Chinese retail and hospitality settings remains strong [2].</w:t>
      </w:r>
    </w:p>
    <w:p w14:paraId="649D59CD" w14:textId="77777777" w:rsidR="001D4975" w:rsidRDefault="001D4975" w:rsidP="009C5FAD">
      <w:r>
        <w:t xml:space="preserve">China offers promising opportunities for UK red meat exports, particularly in pork and emerging demand for beef and sheep meat. While technical restrictions currently limit beef trade, AHDB remains </w:t>
      </w:r>
      <w:r>
        <w:lastRenderedPageBreak/>
        <w:t>committed to supporting long-term engagement and access. Continued collaboration and market intelligence will be key to navigating regulatory complexities and capitalising on China’s evolving consumer landscape.</w:t>
      </w:r>
    </w:p>
    <w:p w14:paraId="038AE9DD" w14:textId="5C3C6716" w:rsidR="001D4975" w:rsidRDefault="00B76402" w:rsidP="009C5FAD">
      <w:pPr>
        <w:pStyle w:val="Heading3"/>
      </w:pPr>
      <w:r>
        <w:t>Large</w:t>
      </w:r>
      <w:r w:rsidR="001D4975">
        <w:t xml:space="preserve"> population</w:t>
      </w:r>
    </w:p>
    <w:p w14:paraId="033A7557" w14:textId="77777777" w:rsidR="001D4975" w:rsidRDefault="001D4975" w:rsidP="009C5FAD">
      <w:r>
        <w:t>China’s population experienced a slight decline, reaching approximately 1.425 billion in 2024 – a 0.03% decrease compared with 2023 [5].</w:t>
      </w:r>
    </w:p>
    <w:p w14:paraId="74B44AF7" w14:textId="77777777" w:rsidR="001D4975" w:rsidRDefault="001D4975" w:rsidP="009C5FAD">
      <w:pPr>
        <w:pStyle w:val="Heading3"/>
      </w:pPr>
      <w:r>
        <w:t xml:space="preserve">Growing </w:t>
      </w:r>
      <w:r w:rsidRPr="009C5FAD">
        <w:t>meat</w:t>
      </w:r>
      <w:r>
        <w:t xml:space="preserve"> consumption</w:t>
      </w:r>
    </w:p>
    <w:p w14:paraId="43ACE70F" w14:textId="77777777" w:rsidR="001D4975" w:rsidRDefault="001D4975" w:rsidP="009C5FAD">
      <w:r>
        <w:t>Consumption of beef, pork and sheep meat per capita is expected to continue to grow, particularly for lamb and pork, driven by rising incomes and urbanisation [6, 7].</w:t>
      </w:r>
    </w:p>
    <w:p w14:paraId="5B29087C" w14:textId="77777777" w:rsidR="001D4975" w:rsidRDefault="001D4975" w:rsidP="009C5FAD">
      <w:pPr>
        <w:pStyle w:val="Heading3"/>
      </w:pPr>
      <w:r>
        <w:t>Growing beef imports</w:t>
      </w:r>
    </w:p>
    <w:p w14:paraId="75D0B6D9" w14:textId="681DC925" w:rsidR="001D4975" w:rsidRDefault="001D4975" w:rsidP="009C5FAD">
      <w:r>
        <w:t>In 2023, China’s imports of beef increased by 2% to 2.7 million tonnes and sheep meat increased by 19% to 427,200 tonnes.</w:t>
      </w:r>
      <w:r w:rsidR="00CC2A2B">
        <w:t xml:space="preserve"> </w:t>
      </w:r>
      <w:r>
        <w:t>In 2024, China’s beef imports surged to 2.874 million tonnes, surpassing pork imports at 1.07 million tonnes. Despite the decline in pork imports, their volume remains significantly higher compared with most other countries, reaffirming China’s dominant role in global meat trade [8, 9].</w:t>
      </w:r>
    </w:p>
    <w:p w14:paraId="6303AC66" w14:textId="77777777" w:rsidR="001D4975" w:rsidRDefault="001D4975" w:rsidP="009C5FAD">
      <w:pPr>
        <w:pStyle w:val="Heading3"/>
      </w:pPr>
      <w:r>
        <w:t xml:space="preserve">Growing </w:t>
      </w:r>
      <w:r>
        <w:rPr>
          <w:caps/>
        </w:rPr>
        <w:t>gdp</w:t>
      </w:r>
    </w:p>
    <w:p w14:paraId="6540BA95" w14:textId="0745CCE1" w:rsidR="00355FEC" w:rsidRDefault="001D4975" w:rsidP="009C5FAD">
      <w:r>
        <w:t>China’s GDP continues to grow steadily in 2025, rising from US$18.74 trillion in 2024 to an estimated US$19.8 trillion [10, 11, 12].</w:t>
      </w:r>
      <w:r w:rsidR="00355FEC">
        <w:t xml:space="preserve"> </w:t>
      </w:r>
    </w:p>
    <w:p w14:paraId="1BD17D67" w14:textId="77777777" w:rsidR="00355FEC" w:rsidRDefault="00355FEC">
      <w:pPr>
        <w:spacing w:line="278" w:lineRule="auto"/>
      </w:pPr>
      <w:r>
        <w:br w:type="page"/>
      </w:r>
    </w:p>
    <w:p w14:paraId="3C9DA814" w14:textId="77777777" w:rsidR="00AD0C93" w:rsidRDefault="00AD0C93" w:rsidP="009C5FAD"/>
    <w:p w14:paraId="2FD22AA2" w14:textId="56F77D42" w:rsidR="00AD0C93" w:rsidRDefault="00AD0C93" w:rsidP="009C5FAD"/>
    <w:p w14:paraId="019D5DB0" w14:textId="7FD4E161" w:rsidR="00AD0C93" w:rsidRDefault="00AD0C93" w:rsidP="009C5FAD"/>
    <w:p w14:paraId="7FF72D97" w14:textId="4522CE08" w:rsidR="00AD0C93" w:rsidRDefault="00AD0C93" w:rsidP="009C5FAD"/>
    <w:p w14:paraId="60E8BBA2" w14:textId="341730C4" w:rsidR="00AD0C93" w:rsidRDefault="006F66A1" w:rsidP="009C5FAD">
      <w:r>
        <w:rPr>
          <w:noProof/>
        </w:rPr>
        <mc:AlternateContent>
          <mc:Choice Requires="wps">
            <w:drawing>
              <wp:anchor distT="0" distB="0" distL="114300" distR="114300" simplePos="0" relativeHeight="251658247" behindDoc="0" locked="0" layoutInCell="1" allowOverlap="1" wp14:anchorId="44190DBA" wp14:editId="2FAA5717">
                <wp:simplePos x="0" y="0"/>
                <wp:positionH relativeFrom="column">
                  <wp:posOffset>3300095</wp:posOffset>
                </wp:positionH>
                <wp:positionV relativeFrom="paragraph">
                  <wp:posOffset>-415290</wp:posOffset>
                </wp:positionV>
                <wp:extent cx="2019300" cy="1895475"/>
                <wp:effectExtent l="0" t="0" r="0" b="0"/>
                <wp:wrapNone/>
                <wp:docPr id="581817373" name="Text Box 4"/>
                <wp:cNvGraphicFramePr/>
                <a:graphic xmlns:a="http://schemas.openxmlformats.org/drawingml/2006/main">
                  <a:graphicData uri="http://schemas.microsoft.com/office/word/2010/wordprocessingShape">
                    <wps:wsp>
                      <wps:cNvSpPr txBox="1"/>
                      <wps:spPr>
                        <a:xfrm>
                          <a:off x="0" y="0"/>
                          <a:ext cx="2019300" cy="1895475"/>
                        </a:xfrm>
                        <a:prstGeom prst="rect">
                          <a:avLst/>
                        </a:prstGeom>
                        <a:noFill/>
                        <a:ln w="6350">
                          <a:noFill/>
                        </a:ln>
                      </wps:spPr>
                      <wps:txbx>
                        <w:txbxContent>
                          <w:p w14:paraId="61A97D15" w14:textId="3CC38234" w:rsidR="00AD0C93" w:rsidRPr="00E65114" w:rsidRDefault="00AD0C93" w:rsidP="00AD0C93">
                            <w:pPr>
                              <w:pStyle w:val="Diagram-heading-bold"/>
                            </w:pPr>
                            <w:r>
                              <w:t>Weaknesses</w:t>
                            </w:r>
                          </w:p>
                          <w:p w14:paraId="57C32A06" w14:textId="77777777" w:rsidR="00AD0C93" w:rsidRDefault="00AD0C93" w:rsidP="00AD0C93">
                            <w:pPr>
                              <w:pStyle w:val="Bullet-2bulletslist"/>
                            </w:pPr>
                            <w:r>
                              <w:t>Dynamic legislative environment</w:t>
                            </w:r>
                          </w:p>
                          <w:p w14:paraId="636F2664" w14:textId="51BA8700" w:rsidR="00AD0C93" w:rsidRPr="00AD0C93" w:rsidRDefault="00AD0C93" w:rsidP="00AD0C93">
                            <w:pPr>
                              <w:pStyle w:val="Bullet-2bulletslist"/>
                            </w:pPr>
                            <w:r>
                              <w:t>A collection of different smaller markets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90DBA" id="Text Box 4" o:spid="_x0000_s1040" type="#_x0000_t202" style="position:absolute;margin-left:259.85pt;margin-top:-32.7pt;width:159pt;height:149.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" filled="f" stroked="f" strokeweight=".5pt">
                <v:textbox>
                  <w:txbxContent>
                    <w:p w14:paraId="61A97D15" w14:textId="3CC38234" w:rsidR="00AD0C93" w:rsidRPr="00E65114" w:rsidRDefault="00AD0C93" w:rsidP="00AD0C93">
                      <w:pPr>
                        <w:pStyle w:val="Diagram-heading-bold"/>
                      </w:pPr>
                      <w:r>
                        <w:t>Weaknesses</w:t>
                      </w:r>
                    </w:p>
                    <w:p w14:paraId="57C32A06" w14:textId="77777777" w:rsidR="00AD0C93" w:rsidRDefault="00AD0C93" w:rsidP="00AD0C93">
                      <w:pPr>
                        <w:pStyle w:val="Bullet-2bulletslist"/>
                      </w:pPr>
                      <w:r>
                        <w:t>Dynamic legislative environment</w:t>
                      </w:r>
                    </w:p>
                    <w:p w14:paraId="636F2664" w14:textId="51BA8700" w:rsidR="00AD0C93" w:rsidRPr="00AD0C93" w:rsidRDefault="00AD0C93" w:rsidP="00AD0C93">
                      <w:pPr>
                        <w:pStyle w:val="Bullet-2bulletslist"/>
                      </w:pPr>
                      <w:r>
                        <w:t>A collection of different smaller markets</w:t>
                      </w:r>
                    </w:p>
                  </w:txbxContent>
                </v:textbox>
              </v:shape>
            </w:pict>
          </mc:Fallback>
        </mc:AlternateContent>
      </w:r>
      <w:r>
        <w:rPr>
          <w:noProof/>
        </w:rPr>
        <mc:AlternateContent>
          <mc:Choice Requires="wps">
            <w:drawing>
              <wp:anchor distT="0" distB="0" distL="114300" distR="114300" simplePos="0" relativeHeight="251658246" behindDoc="0" locked="0" layoutInCell="1" allowOverlap="1" wp14:anchorId="6522A019" wp14:editId="5C25C2AD">
                <wp:simplePos x="0" y="0"/>
                <wp:positionH relativeFrom="column">
                  <wp:posOffset>3119120</wp:posOffset>
                </wp:positionH>
                <wp:positionV relativeFrom="paragraph">
                  <wp:posOffset>-520065</wp:posOffset>
                </wp:positionV>
                <wp:extent cx="2552700" cy="1485900"/>
                <wp:effectExtent l="0" t="0" r="0" b="0"/>
                <wp:wrapNone/>
                <wp:docPr id="885057875" name="Round Diagonal Corner of Rectangle 40"/>
                <wp:cNvGraphicFramePr/>
                <a:graphic xmlns:a="http://schemas.openxmlformats.org/drawingml/2006/main">
                  <a:graphicData uri="http://schemas.microsoft.com/office/word/2010/wordprocessingShape">
                    <wps:wsp>
                      <wps:cNvSpPr/>
                      <wps:spPr>
                        <a:xfrm flipH="1">
                          <a:off x="0" y="0"/>
                          <a:ext cx="2552700" cy="148590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28C43" id="Round Diagonal Corner of Rectangle 40" o:spid="_x0000_s1026" style="position:absolute;margin-left:245.6pt;margin-top:-40.95pt;width:201pt;height:117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2700,148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" path="m247655,l2552700,r,l2552700,1238245v,136776,-110879,247655,-247655,247655l,1485900r,l,247655c,110879,110879,,247655,xe" fillcolor="#e9f4fc" stroked="f" strokeweight="1pt">
                <v:stroke joinstyle="miter"/>
                <v:path arrowok="t" o:connecttype="custom" o:connectlocs="247655,0;2552700,0;2552700,0;2552700,1238245;2305045,1485900;0,1485900;0,1485900;0,247655;247655,0" o:connectangles="0,0,0,0,0,0,0,0,0"/>
              </v:shape>
            </w:pict>
          </mc:Fallback>
        </mc:AlternateContent>
      </w:r>
      <w:r>
        <w:rPr>
          <w:noProof/>
        </w:rPr>
        <mc:AlternateContent>
          <mc:Choice Requires="wps">
            <w:drawing>
              <wp:anchor distT="0" distB="0" distL="114300" distR="114300" simplePos="0" relativeHeight="251658244" behindDoc="0" locked="0" layoutInCell="1" allowOverlap="1" wp14:anchorId="35C2BBBE" wp14:editId="6C5A4993">
                <wp:simplePos x="0" y="0"/>
                <wp:positionH relativeFrom="column">
                  <wp:posOffset>80645</wp:posOffset>
                </wp:positionH>
                <wp:positionV relativeFrom="paragraph">
                  <wp:posOffset>-558165</wp:posOffset>
                </wp:positionV>
                <wp:extent cx="2647950" cy="1895475"/>
                <wp:effectExtent l="0" t="0" r="0" b="9525"/>
                <wp:wrapNone/>
                <wp:docPr id="352276652" name="Round Diagonal Corner of Rectangle 40"/>
                <wp:cNvGraphicFramePr/>
                <a:graphic xmlns:a="http://schemas.openxmlformats.org/drawingml/2006/main">
                  <a:graphicData uri="http://schemas.microsoft.com/office/word/2010/wordprocessingShape">
                    <wps:wsp>
                      <wps:cNvSpPr/>
                      <wps:spPr>
                        <a:xfrm flipH="1">
                          <a:off x="0" y="0"/>
                          <a:ext cx="2647950" cy="18954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44237" id="Round Diagonal Corner of Rectangle 40" o:spid="_x0000_s1026" style="position:absolute;margin-left:6.35pt;margin-top:-43.95pt;width:208.5pt;height:149.25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189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" path="m315919,l2647950,r,l2647950,1579556v,174477,-141442,315919,-315919,315919l,1895475r,l,315919c,141442,141442,,315919,xe" fillcolor="#e9f4fc" stroked="f" strokeweight="1pt">
                <v:stroke joinstyle="miter"/>
                <v:path arrowok="t" o:connecttype="custom" o:connectlocs="315919,0;2647950,0;2647950,0;2647950,1579556;2332031,1895475;0,1895475;0,1895475;0,315919;315919,0" o:connectangles="0,0,0,0,0,0,0,0,0"/>
              </v:shape>
            </w:pict>
          </mc:Fallback>
        </mc:AlternateContent>
      </w:r>
      <w:r>
        <w:rPr>
          <w:noProof/>
        </w:rPr>
        <mc:AlternateContent>
          <mc:Choice Requires="wps">
            <w:drawing>
              <wp:anchor distT="0" distB="0" distL="114300" distR="114300" simplePos="0" relativeHeight="251658245" behindDoc="0" locked="0" layoutInCell="1" allowOverlap="1" wp14:anchorId="173170EA" wp14:editId="5EC58FAD">
                <wp:simplePos x="0" y="0"/>
                <wp:positionH relativeFrom="column">
                  <wp:posOffset>204470</wp:posOffset>
                </wp:positionH>
                <wp:positionV relativeFrom="paragraph">
                  <wp:posOffset>-443865</wp:posOffset>
                </wp:positionV>
                <wp:extent cx="2305050" cy="1895475"/>
                <wp:effectExtent l="0" t="0" r="0" b="0"/>
                <wp:wrapNone/>
                <wp:docPr id="1163647293" name="Text Box 4"/>
                <wp:cNvGraphicFramePr/>
                <a:graphic xmlns:a="http://schemas.openxmlformats.org/drawingml/2006/main">
                  <a:graphicData uri="http://schemas.microsoft.com/office/word/2010/wordprocessingShape">
                    <wps:wsp>
                      <wps:cNvSpPr txBox="1"/>
                      <wps:spPr>
                        <a:xfrm>
                          <a:off x="0" y="0"/>
                          <a:ext cx="2305050" cy="1895475"/>
                        </a:xfrm>
                        <a:prstGeom prst="rect">
                          <a:avLst/>
                        </a:prstGeom>
                        <a:noFill/>
                        <a:ln w="6350">
                          <a:noFill/>
                        </a:ln>
                      </wps:spPr>
                      <wps:txbx>
                        <w:txbxContent>
                          <w:p w14:paraId="414E24EF" w14:textId="19CF5301" w:rsidR="00AD0C93" w:rsidRPr="00E65114" w:rsidRDefault="00AD0C93" w:rsidP="00AD0C93">
                            <w:pPr>
                              <w:pStyle w:val="Diagram-heading-bold"/>
                            </w:pPr>
                            <w:r>
                              <w:t>Strengths</w:t>
                            </w:r>
                          </w:p>
                          <w:p w14:paraId="29D966E2" w14:textId="77777777" w:rsidR="00AD0C93" w:rsidRDefault="00AD0C93" w:rsidP="00AD0C93">
                            <w:pPr>
                              <w:pStyle w:val="Bullet-2bulletslist"/>
                            </w:pPr>
                            <w:r>
                              <w:t>Large population with high consumption and import levels of meat</w:t>
                            </w:r>
                          </w:p>
                          <w:p w14:paraId="144CB948" w14:textId="77777777" w:rsidR="00AD0C93" w:rsidRDefault="00AD0C93" w:rsidP="00AD0C93">
                            <w:pPr>
                              <w:pStyle w:val="Bullet-2bulletslist"/>
                            </w:pPr>
                            <w:r>
                              <w:t xml:space="preserve">Quality and food safety drivers favour imported products </w:t>
                            </w:r>
                          </w:p>
                          <w:p w14:paraId="5E6CB614" w14:textId="77777777" w:rsidR="00AD0C93" w:rsidRDefault="00AD0C93" w:rsidP="00AD0C93">
                            <w:pPr>
                              <w:pStyle w:val="Bullet-2bulletslist"/>
                            </w:pPr>
                            <w:r>
                              <w:t xml:space="preserve">Changing eating habits </w:t>
                            </w:r>
                          </w:p>
                          <w:p w14:paraId="077FD720" w14:textId="77777777" w:rsidR="00AD0C93" w:rsidRPr="001A5268" w:rsidRDefault="00AD0C93" w:rsidP="00AD0C93">
                            <w:pPr>
                              <w:pStyle w:val="Bullet-2bulletslist"/>
                              <w:numPr>
                                <w:ilvl w:val="0"/>
                                <w:numId w:val="0"/>
                              </w:numPr>
                              <w:spacing w:before="0" w:after="0" w:line="26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170EA" id="_x0000_s1041" type="#_x0000_t202" style="position:absolute;margin-left:16.1pt;margin-top:-34.95pt;width:181.5pt;height:149.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" filled="f" stroked="f" strokeweight=".5pt">
                <v:textbox>
                  <w:txbxContent>
                    <w:p w14:paraId="414E24EF" w14:textId="19CF5301" w:rsidR="00AD0C93" w:rsidRPr="00E65114" w:rsidRDefault="00AD0C93" w:rsidP="00AD0C93">
                      <w:pPr>
                        <w:pStyle w:val="Diagram-heading-bold"/>
                      </w:pPr>
                      <w:r>
                        <w:t>Strengths</w:t>
                      </w:r>
                    </w:p>
                    <w:p w14:paraId="29D966E2" w14:textId="77777777" w:rsidR="00AD0C93" w:rsidRDefault="00AD0C93" w:rsidP="00AD0C93">
                      <w:pPr>
                        <w:pStyle w:val="Bullet-2bulletslist"/>
                      </w:pPr>
                      <w:r>
                        <w:t>Large population with high consumption and import levels of meat</w:t>
                      </w:r>
                    </w:p>
                    <w:p w14:paraId="144CB948" w14:textId="77777777" w:rsidR="00AD0C93" w:rsidRDefault="00AD0C93" w:rsidP="00AD0C93">
                      <w:pPr>
                        <w:pStyle w:val="Bullet-2bulletslist"/>
                      </w:pPr>
                      <w:r>
                        <w:t xml:space="preserve">Quality and food safety drivers favour imported products </w:t>
                      </w:r>
                    </w:p>
                    <w:p w14:paraId="5E6CB614" w14:textId="77777777" w:rsidR="00AD0C93" w:rsidRDefault="00AD0C93" w:rsidP="00AD0C93">
                      <w:pPr>
                        <w:pStyle w:val="Bullet-2bulletslist"/>
                      </w:pPr>
                      <w:r>
                        <w:t xml:space="preserve">Changing eating habits </w:t>
                      </w:r>
                    </w:p>
                    <w:p w14:paraId="077FD720" w14:textId="77777777" w:rsidR="00AD0C93" w:rsidRPr="001A5268" w:rsidRDefault="00AD0C93" w:rsidP="00AD0C93">
                      <w:pPr>
                        <w:pStyle w:val="Bullet-2bulletslist"/>
                        <w:numPr>
                          <w:ilvl w:val="0"/>
                          <w:numId w:val="0"/>
                        </w:numPr>
                        <w:spacing w:before="0" w:after="0" w:line="260" w:lineRule="exact"/>
                        <w:rPr>
                          <w:sz w:val="18"/>
                          <w:szCs w:val="18"/>
                        </w:rPr>
                      </w:pPr>
                    </w:p>
                  </w:txbxContent>
                </v:textbox>
              </v:shape>
            </w:pict>
          </mc:Fallback>
        </mc:AlternateContent>
      </w:r>
    </w:p>
    <w:p w14:paraId="6B3E87AA" w14:textId="77777777" w:rsidR="00AD0C93" w:rsidRDefault="00AD0C93" w:rsidP="009C5FAD"/>
    <w:p w14:paraId="42F35990" w14:textId="77777777" w:rsidR="00AD0C93" w:rsidRDefault="00AD0C93" w:rsidP="009C5FAD"/>
    <w:p w14:paraId="334FA51C" w14:textId="77777777" w:rsidR="00AD0C93" w:rsidRDefault="00AD0C93" w:rsidP="009C5FAD"/>
    <w:p w14:paraId="26B12CAC" w14:textId="25384976" w:rsidR="00AD0C93" w:rsidRDefault="00AD0C93" w:rsidP="009C5FAD"/>
    <w:p w14:paraId="3487A433" w14:textId="3C45A95D" w:rsidR="00AD0C93" w:rsidRDefault="006F66A1" w:rsidP="009C5FAD">
      <w:r>
        <w:rPr>
          <w:noProof/>
        </w:rPr>
        <mc:AlternateContent>
          <mc:Choice Requires="wps">
            <w:drawing>
              <wp:anchor distT="0" distB="0" distL="114300" distR="114300" simplePos="0" relativeHeight="251658248" behindDoc="0" locked="0" layoutInCell="1" allowOverlap="1" wp14:anchorId="41890C41" wp14:editId="34DBEAF1">
                <wp:simplePos x="0" y="0"/>
                <wp:positionH relativeFrom="column">
                  <wp:posOffset>80645</wp:posOffset>
                </wp:positionH>
                <wp:positionV relativeFrom="paragraph">
                  <wp:posOffset>109220</wp:posOffset>
                </wp:positionV>
                <wp:extent cx="2647950" cy="2286000"/>
                <wp:effectExtent l="0" t="0" r="0" b="0"/>
                <wp:wrapNone/>
                <wp:docPr id="1671769801" name="Round Diagonal Corner of Rectangle 40"/>
                <wp:cNvGraphicFramePr/>
                <a:graphic xmlns:a="http://schemas.openxmlformats.org/drawingml/2006/main">
                  <a:graphicData uri="http://schemas.microsoft.com/office/word/2010/wordprocessingShape">
                    <wps:wsp>
                      <wps:cNvSpPr/>
                      <wps:spPr>
                        <a:xfrm flipH="1">
                          <a:off x="0" y="0"/>
                          <a:ext cx="2647950" cy="228600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443F5" id="Round Diagonal Corner of Rectangle 40" o:spid="_x0000_s1026" style="position:absolute;margin-left:6.35pt;margin-top:8.6pt;width:208.5pt;height:180pt;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22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" path="m381008,l2647950,r,l2647950,1904992v,210425,-170583,381008,-381008,381008l,2286000r,l,381008c,170583,170583,,381008,xe" fillcolor="#e9f4fc" stroked="f" strokeweight="1pt">
                <v:stroke joinstyle="miter"/>
                <v:path arrowok="t" o:connecttype="custom" o:connectlocs="381008,0;2647950,0;2647950,0;2647950,1904992;2266942,2286000;0,2286000;0,2286000;0,381008;381008,0" o:connectangles="0,0,0,0,0,0,0,0,0"/>
              </v:shape>
            </w:pict>
          </mc:Fallback>
        </mc:AlternateContent>
      </w:r>
      <w:r>
        <w:rPr>
          <w:noProof/>
        </w:rPr>
        <mc:AlternateContent>
          <mc:Choice Requires="wps">
            <w:drawing>
              <wp:anchor distT="0" distB="0" distL="114300" distR="114300" simplePos="0" relativeHeight="251658249" behindDoc="0" locked="0" layoutInCell="1" allowOverlap="1" wp14:anchorId="639821C0" wp14:editId="73D0F45E">
                <wp:simplePos x="0" y="0"/>
                <wp:positionH relativeFrom="column">
                  <wp:posOffset>204470</wp:posOffset>
                </wp:positionH>
                <wp:positionV relativeFrom="paragraph">
                  <wp:posOffset>223520</wp:posOffset>
                </wp:positionV>
                <wp:extent cx="2381250" cy="2085975"/>
                <wp:effectExtent l="0" t="0" r="0" b="0"/>
                <wp:wrapNone/>
                <wp:docPr id="2119542475" name="Text Box 4"/>
                <wp:cNvGraphicFramePr/>
                <a:graphic xmlns:a="http://schemas.openxmlformats.org/drawingml/2006/main">
                  <a:graphicData uri="http://schemas.microsoft.com/office/word/2010/wordprocessingShape">
                    <wps:wsp>
                      <wps:cNvSpPr txBox="1"/>
                      <wps:spPr>
                        <a:xfrm>
                          <a:off x="0" y="0"/>
                          <a:ext cx="2381250" cy="2085975"/>
                        </a:xfrm>
                        <a:prstGeom prst="rect">
                          <a:avLst/>
                        </a:prstGeom>
                        <a:noFill/>
                        <a:ln w="6350">
                          <a:noFill/>
                        </a:ln>
                      </wps:spPr>
                      <wps:txbx>
                        <w:txbxContent>
                          <w:p w14:paraId="106B5606" w14:textId="46AFA8BD" w:rsidR="00AD0C93" w:rsidRPr="00E65114" w:rsidRDefault="00AD0C93" w:rsidP="00AD0C93">
                            <w:pPr>
                              <w:pStyle w:val="Diagram-heading-bold"/>
                            </w:pPr>
                            <w:r>
                              <w:t>Opportunities</w:t>
                            </w:r>
                          </w:p>
                          <w:p w14:paraId="69F934F4" w14:textId="77777777" w:rsidR="00AD0C93" w:rsidRDefault="00AD0C93" w:rsidP="00AD0C93">
                            <w:pPr>
                              <w:pStyle w:val="Bullet-2bulletslist"/>
                            </w:pPr>
                            <w:r>
                              <w:t xml:space="preserve">Structural meat deficit exacerbated by animal disease outbreaks </w:t>
                            </w:r>
                          </w:p>
                          <w:p w14:paraId="187168C8" w14:textId="77777777" w:rsidR="00AD0C93" w:rsidRDefault="00AD0C93" w:rsidP="00AD0C93">
                            <w:pPr>
                              <w:pStyle w:val="Bullet-2bulletslist"/>
                            </w:pPr>
                            <w:r>
                              <w:t>A rising interest in health</w:t>
                            </w:r>
                          </w:p>
                          <w:p w14:paraId="51CD88F6" w14:textId="77777777" w:rsidR="00AD0C93" w:rsidRDefault="00AD0C93" w:rsidP="00AD0C93">
                            <w:pPr>
                              <w:pStyle w:val="Bullet-2bulletslist"/>
                            </w:pPr>
                            <w:r>
                              <w:t>Increasing use of e-commerce gives access to markets beyond large cities</w:t>
                            </w:r>
                          </w:p>
                          <w:p w14:paraId="550C2A12" w14:textId="77777777" w:rsidR="00AD0C93" w:rsidRDefault="00AD0C93" w:rsidP="00AD0C93">
                            <w:pPr>
                              <w:pStyle w:val="Bullet-2bulletslist"/>
                            </w:pPr>
                            <w:r>
                              <w:t>A rising middle class with more disposable income</w:t>
                            </w:r>
                          </w:p>
                          <w:p w14:paraId="40437D32" w14:textId="77777777" w:rsidR="00AD0C93" w:rsidRPr="001A5268" w:rsidRDefault="00AD0C93" w:rsidP="00AD0C93">
                            <w:pPr>
                              <w:pStyle w:val="Bullet-2bulletslist"/>
                              <w:numPr>
                                <w:ilvl w:val="0"/>
                                <w:numId w:val="0"/>
                              </w:numPr>
                              <w:spacing w:before="0" w:after="0" w:line="26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821C0" id="_x0000_s1042" type="#_x0000_t202" style="position:absolute;margin-left:16.1pt;margin-top:17.6pt;width:187.5pt;height:164.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" filled="f" stroked="f" strokeweight=".5pt">
                <v:textbox>
                  <w:txbxContent>
                    <w:p w14:paraId="106B5606" w14:textId="46AFA8BD" w:rsidR="00AD0C93" w:rsidRPr="00E65114" w:rsidRDefault="00AD0C93" w:rsidP="00AD0C93">
                      <w:pPr>
                        <w:pStyle w:val="Diagram-heading-bold"/>
                      </w:pPr>
                      <w:r>
                        <w:t>Opportunities</w:t>
                      </w:r>
                    </w:p>
                    <w:p w14:paraId="69F934F4" w14:textId="77777777" w:rsidR="00AD0C93" w:rsidRDefault="00AD0C93" w:rsidP="00AD0C93">
                      <w:pPr>
                        <w:pStyle w:val="Bullet-2bulletslist"/>
                      </w:pPr>
                      <w:r>
                        <w:t xml:space="preserve">Structural meat deficit exacerbated by animal disease outbreaks </w:t>
                      </w:r>
                    </w:p>
                    <w:p w14:paraId="187168C8" w14:textId="77777777" w:rsidR="00AD0C93" w:rsidRDefault="00AD0C93" w:rsidP="00AD0C93">
                      <w:pPr>
                        <w:pStyle w:val="Bullet-2bulletslist"/>
                      </w:pPr>
                      <w:r>
                        <w:t>A rising interest in health</w:t>
                      </w:r>
                    </w:p>
                    <w:p w14:paraId="51CD88F6" w14:textId="77777777" w:rsidR="00AD0C93" w:rsidRDefault="00AD0C93" w:rsidP="00AD0C93">
                      <w:pPr>
                        <w:pStyle w:val="Bullet-2bulletslist"/>
                      </w:pPr>
                      <w:r>
                        <w:t>Increasing use of e-commerce gives access to markets beyond large cities</w:t>
                      </w:r>
                    </w:p>
                    <w:p w14:paraId="550C2A12" w14:textId="77777777" w:rsidR="00AD0C93" w:rsidRDefault="00AD0C93" w:rsidP="00AD0C93">
                      <w:pPr>
                        <w:pStyle w:val="Bullet-2bulletslist"/>
                      </w:pPr>
                      <w:r>
                        <w:t>A rising middle class with more disposable income</w:t>
                      </w:r>
                    </w:p>
                    <w:p w14:paraId="40437D32" w14:textId="77777777" w:rsidR="00AD0C93" w:rsidRPr="001A5268" w:rsidRDefault="00AD0C93" w:rsidP="00AD0C93">
                      <w:pPr>
                        <w:pStyle w:val="Bullet-2bulletslist"/>
                        <w:numPr>
                          <w:ilvl w:val="0"/>
                          <w:numId w:val="0"/>
                        </w:numPr>
                        <w:spacing w:before="0" w:after="0" w:line="260" w:lineRule="exact"/>
                        <w:rPr>
                          <w:sz w:val="18"/>
                          <w:szCs w:val="18"/>
                        </w:rPr>
                      </w:pP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4148E0C1" wp14:editId="363579CA">
                <wp:simplePos x="0" y="0"/>
                <wp:positionH relativeFrom="column">
                  <wp:posOffset>3252470</wp:posOffset>
                </wp:positionH>
                <wp:positionV relativeFrom="paragraph">
                  <wp:posOffset>227330</wp:posOffset>
                </wp:positionV>
                <wp:extent cx="2019300" cy="1952625"/>
                <wp:effectExtent l="0" t="0" r="0" b="0"/>
                <wp:wrapNone/>
                <wp:docPr id="2076796665" name="Text Box 4"/>
                <wp:cNvGraphicFramePr/>
                <a:graphic xmlns:a="http://schemas.openxmlformats.org/drawingml/2006/main">
                  <a:graphicData uri="http://schemas.microsoft.com/office/word/2010/wordprocessingShape">
                    <wps:wsp>
                      <wps:cNvSpPr txBox="1"/>
                      <wps:spPr>
                        <a:xfrm>
                          <a:off x="0" y="0"/>
                          <a:ext cx="2019300" cy="1952625"/>
                        </a:xfrm>
                        <a:prstGeom prst="rect">
                          <a:avLst/>
                        </a:prstGeom>
                        <a:noFill/>
                        <a:ln w="6350">
                          <a:noFill/>
                        </a:ln>
                      </wps:spPr>
                      <wps:txbx>
                        <w:txbxContent>
                          <w:p w14:paraId="6119D2E5" w14:textId="67F3E116" w:rsidR="00AD0C93" w:rsidRPr="00E65114" w:rsidRDefault="00AD0C93" w:rsidP="00AD0C93">
                            <w:pPr>
                              <w:pStyle w:val="Diagram-heading-bold"/>
                            </w:pPr>
                            <w:r>
                              <w:t>Threats</w:t>
                            </w:r>
                          </w:p>
                          <w:p w14:paraId="0A470F21" w14:textId="77777777" w:rsidR="00AD0C93" w:rsidRDefault="00AD0C93" w:rsidP="00AD0C93">
                            <w:pPr>
                              <w:pStyle w:val="Bullet-2bulletslist"/>
                            </w:pPr>
                            <w:r>
                              <w:t xml:space="preserve">Strict import requirements </w:t>
                            </w:r>
                          </w:p>
                          <w:p w14:paraId="631C0F79" w14:textId="77777777" w:rsidR="00AD0C93" w:rsidRDefault="00AD0C93" w:rsidP="00AD0C93">
                            <w:pPr>
                              <w:pStyle w:val="Bullet-2bulletslist"/>
                            </w:pPr>
                            <w:r>
                              <w:t>Free Trade Agreements (FTAs) with several countries</w:t>
                            </w:r>
                          </w:p>
                          <w:p w14:paraId="468A6E6C" w14:textId="77777777" w:rsidR="00AD0C93" w:rsidRDefault="00AD0C93" w:rsidP="00AD0C93">
                            <w:pPr>
                              <w:pStyle w:val="Bullet-2bulletslist"/>
                            </w:pPr>
                            <w:r>
                              <w:t>Internal drive for a strong domestic production</w:t>
                            </w:r>
                          </w:p>
                          <w:p w14:paraId="793B4A8C" w14:textId="77777777" w:rsidR="00AD0C93" w:rsidRPr="001A5268" w:rsidRDefault="00AD0C93" w:rsidP="00AD0C93">
                            <w:pPr>
                              <w:pStyle w:val="Bullet-2bulletslist"/>
                              <w:numPr>
                                <w:ilvl w:val="0"/>
                                <w:numId w:val="0"/>
                              </w:numPr>
                              <w:spacing w:before="0" w:after="0" w:line="26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8E0C1" id="_x0000_s1043" type="#_x0000_t202" style="position:absolute;margin-left:256.1pt;margin-top:17.9pt;width:159pt;height:153.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" filled="f" stroked="f" strokeweight=".5pt">
                <v:textbox>
                  <w:txbxContent>
                    <w:p w14:paraId="6119D2E5" w14:textId="67F3E116" w:rsidR="00AD0C93" w:rsidRPr="00E65114" w:rsidRDefault="00AD0C93" w:rsidP="00AD0C93">
                      <w:pPr>
                        <w:pStyle w:val="Diagram-heading-bold"/>
                      </w:pPr>
                      <w:r>
                        <w:t>Threats</w:t>
                      </w:r>
                    </w:p>
                    <w:p w14:paraId="0A470F21" w14:textId="77777777" w:rsidR="00AD0C93" w:rsidRDefault="00AD0C93" w:rsidP="00AD0C93">
                      <w:pPr>
                        <w:pStyle w:val="Bullet-2bulletslist"/>
                      </w:pPr>
                      <w:r>
                        <w:t xml:space="preserve">Strict import requirements </w:t>
                      </w:r>
                    </w:p>
                    <w:p w14:paraId="631C0F79" w14:textId="77777777" w:rsidR="00AD0C93" w:rsidRDefault="00AD0C93" w:rsidP="00AD0C93">
                      <w:pPr>
                        <w:pStyle w:val="Bullet-2bulletslist"/>
                      </w:pPr>
                      <w:r>
                        <w:t>Free Trade Agreements (FTAs) with several countries</w:t>
                      </w:r>
                    </w:p>
                    <w:p w14:paraId="468A6E6C" w14:textId="77777777" w:rsidR="00AD0C93" w:rsidRDefault="00AD0C93" w:rsidP="00AD0C93">
                      <w:pPr>
                        <w:pStyle w:val="Bullet-2bulletslist"/>
                      </w:pPr>
                      <w:r>
                        <w:t>Internal drive for a strong domestic production</w:t>
                      </w:r>
                    </w:p>
                    <w:p w14:paraId="793B4A8C" w14:textId="77777777" w:rsidR="00AD0C93" w:rsidRPr="001A5268" w:rsidRDefault="00AD0C93" w:rsidP="00AD0C93">
                      <w:pPr>
                        <w:pStyle w:val="Bullet-2bulletslist"/>
                        <w:numPr>
                          <w:ilvl w:val="0"/>
                          <w:numId w:val="0"/>
                        </w:numPr>
                        <w:spacing w:before="0" w:after="0" w:line="260" w:lineRule="exact"/>
                        <w:rPr>
                          <w:sz w:val="18"/>
                          <w:szCs w:val="18"/>
                        </w:rPr>
                      </w:pPr>
                    </w:p>
                  </w:txbxContent>
                </v:textbox>
              </v:shape>
            </w:pict>
          </mc:Fallback>
        </mc:AlternateContent>
      </w:r>
      <w:r>
        <w:rPr>
          <w:noProof/>
        </w:rPr>
        <mc:AlternateContent>
          <mc:Choice Requires="wps">
            <w:drawing>
              <wp:anchor distT="0" distB="0" distL="114300" distR="114300" simplePos="0" relativeHeight="251658250" behindDoc="0" locked="0" layoutInCell="1" allowOverlap="1" wp14:anchorId="719BA62A" wp14:editId="323BABAA">
                <wp:simplePos x="0" y="0"/>
                <wp:positionH relativeFrom="column">
                  <wp:posOffset>3118485</wp:posOffset>
                </wp:positionH>
                <wp:positionV relativeFrom="paragraph">
                  <wp:posOffset>141605</wp:posOffset>
                </wp:positionV>
                <wp:extent cx="2505075" cy="1676400"/>
                <wp:effectExtent l="0" t="0" r="9525" b="0"/>
                <wp:wrapNone/>
                <wp:docPr id="905791438" name="Round Diagonal Corner of Rectangle 40"/>
                <wp:cNvGraphicFramePr/>
                <a:graphic xmlns:a="http://schemas.openxmlformats.org/drawingml/2006/main">
                  <a:graphicData uri="http://schemas.microsoft.com/office/word/2010/wordprocessingShape">
                    <wps:wsp>
                      <wps:cNvSpPr/>
                      <wps:spPr>
                        <a:xfrm flipH="1">
                          <a:off x="0" y="0"/>
                          <a:ext cx="2505075" cy="167640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C515F" id="Round Diagonal Corner of Rectangle 40" o:spid="_x0000_s1026" style="position:absolute;margin-left:245.55pt;margin-top:11.15pt;width:197.25pt;height:132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05075,167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" path="m279406,l2505075,r,l2505075,1396994v,154312,-125094,279406,-279406,279406l,1676400r,l,279406c,125094,125094,,279406,xe" fillcolor="#e9f4fc" stroked="f" strokeweight="1pt">
                <v:stroke joinstyle="miter"/>
                <v:path arrowok="t" o:connecttype="custom" o:connectlocs="279406,0;2505075,0;2505075,0;2505075,1396994;2225669,1676400;0,1676400;0,1676400;0,279406;279406,0" o:connectangles="0,0,0,0,0,0,0,0,0"/>
              </v:shape>
            </w:pict>
          </mc:Fallback>
        </mc:AlternateContent>
      </w:r>
    </w:p>
    <w:p w14:paraId="3861CE04" w14:textId="65FC888F" w:rsidR="00AD0C93" w:rsidRDefault="00AD0C93" w:rsidP="009C5FAD"/>
    <w:p w14:paraId="1683BB3C" w14:textId="25EB03D8" w:rsidR="00AD0C93" w:rsidRDefault="00AD0C93" w:rsidP="009C5FAD"/>
    <w:p w14:paraId="2170046D" w14:textId="77777777" w:rsidR="00AD0C93" w:rsidRDefault="00AD0C93" w:rsidP="009C5FAD"/>
    <w:p w14:paraId="36F26FE2" w14:textId="77777777" w:rsidR="00AD0C93" w:rsidRDefault="00AD0C93" w:rsidP="009C5FAD"/>
    <w:p w14:paraId="57D3FCEF" w14:textId="77777777" w:rsidR="00AD0C93" w:rsidRDefault="00AD0C93" w:rsidP="009C5FAD"/>
    <w:p w14:paraId="3B159739" w14:textId="77777777" w:rsidR="006C375B" w:rsidRDefault="006C375B" w:rsidP="00CC2A2B">
      <w:pPr>
        <w:pStyle w:val="Heading2"/>
      </w:pPr>
    </w:p>
    <w:p w14:paraId="6A7C9E7F" w14:textId="77777777" w:rsidR="00355FEC" w:rsidRDefault="00355FEC">
      <w:pPr>
        <w:spacing w:line="278" w:lineRule="auto"/>
        <w:rPr>
          <w:rFonts w:ascii="Ubuntu" w:hAnsi="Ubuntu" w:cs="Arial (Body CS)"/>
          <w:color w:val="0082CA" w:themeColor="text1"/>
          <w:sz w:val="40"/>
          <w:szCs w:val="36"/>
        </w:rPr>
      </w:pPr>
      <w:bookmarkStart w:id="2" w:name="_Toc222402090"/>
      <w:r>
        <w:br w:type="page"/>
      </w:r>
    </w:p>
    <w:p w14:paraId="7688D06D" w14:textId="41F27480" w:rsidR="001D4975" w:rsidRDefault="001D4975" w:rsidP="00CC2A2B">
      <w:pPr>
        <w:pStyle w:val="Heading2"/>
      </w:pPr>
      <w:r>
        <w:lastRenderedPageBreak/>
        <w:t>South Korea</w:t>
      </w:r>
      <w:bookmarkEnd w:id="2"/>
    </w:p>
    <w:p w14:paraId="79B0E9B1" w14:textId="7441A610" w:rsidR="001D4975" w:rsidRDefault="001D4975" w:rsidP="00CC2A2B">
      <w:pPr>
        <w:pStyle w:val="Heading3"/>
      </w:pPr>
      <w:r>
        <w:t xml:space="preserve">Market overview </w:t>
      </w:r>
    </w:p>
    <w:p w14:paraId="56A4B617" w14:textId="2301255C" w:rsidR="001D4975" w:rsidRDefault="001D4975" w:rsidP="00CC2A2B">
      <w:r>
        <w:t>Building on the UK’s success in accessing South Korea’s pork and dairy markets, AHDB is prioritising efforts to open access for beef, followed by sheep meat. There remains strong potential for UK exporters, particularly as South Korea continues to expand its protein imports and diversify supply sources.</w:t>
      </w:r>
      <w:r w:rsidR="00F12803">
        <w:t xml:space="preserve"> </w:t>
      </w:r>
      <w:r>
        <w:t>South Korea ranks as the tenth-largest economy globally and the fourth largest in Asia, with GDP reaching US$1.71 trillion in 2023 and projected to grow to US$2.13 trillion by 2028 [13, 14].</w:t>
      </w:r>
    </w:p>
    <w:p w14:paraId="07EA74EA" w14:textId="77777777" w:rsidR="001D4975" w:rsidRDefault="001D4975" w:rsidP="00CC2A2B">
      <w:r>
        <w:t>Over the past decade, meat consumption has steadily increased, driven by economic growth, urbanisation and westernised eating habits. South Korean consumers pay premium prices for meat, and pork and beef consumption levels are among the highest in Asia.</w:t>
      </w:r>
    </w:p>
    <w:p w14:paraId="4893DF58" w14:textId="77777777" w:rsidR="001D4975" w:rsidRDefault="001D4975" w:rsidP="00CC2A2B">
      <w:r>
        <w:t>In 2023, beef consumption reached 12 kg per capita, with forecasts suggesting a rise to 12.4 kg by 2029. Pork consumption continues to lead, projected to reach 32.3 kg per capita by 2029 [15].</w:t>
      </w:r>
    </w:p>
    <w:p w14:paraId="4B0DC721" w14:textId="77777777" w:rsidR="008C60A8" w:rsidRDefault="008C60A8" w:rsidP="00F12803">
      <w:r w:rsidRPr="008C60A8">
        <w:t>South Korea imports the majority of its meat requirements, with beef and sheep meat imports showing consistent growth. In 2021, sheep meat imports totalled approximately 17.8 thousand tonnes, projected to reach around 18 thousand tonnes by 2030, while beef imports stood at about 560 thousand tonnes, forecast to rise to roughly 607 thousand tonnes by 2030 [16].</w:t>
      </w:r>
    </w:p>
    <w:p w14:paraId="2A876D5C" w14:textId="4C35E7E3" w:rsidR="001D4975" w:rsidRDefault="001D4975" w:rsidP="00F12803">
      <w:r>
        <w:t>Between March 2023 and February 2024, South Korea recorded 7,065 shipments of meat, reflecting its dependence on international suppliers [17]. While beef imports have remained steady, pork imports have fluctuated, influenced by factors such as African swine fever and regional shifts in demand [18].</w:t>
      </w:r>
      <w:r w:rsidR="00E51A38">
        <w:t xml:space="preserve"> </w:t>
      </w:r>
      <w:r>
        <w:rPr>
          <w:w w:val="99"/>
        </w:rPr>
        <w:t>In 2024, the South Korean beef market was expected</w:t>
      </w:r>
      <w:r>
        <w:t xml:space="preserve"> to reach 728,000 tonnes, driven by rising consumer demand for high-quality meat products and continued economic growth [19].</w:t>
      </w:r>
    </w:p>
    <w:p w14:paraId="287B3CCA" w14:textId="77777777" w:rsidR="001D4975" w:rsidRDefault="001D4975" w:rsidP="00CC2A2B">
      <w:r>
        <w:t>The UK faces strong competition from established suppliers such as Australia and the USA, which benefit from proximity, competitive pricing and long-standing trade relationships. However, South Korea’s growing appetite for diverse protein sources and premium imports presents a valuable opportunity for UK exporters – particularly as AHDB continues to support market access negotiations and carcase balance strategies.</w:t>
      </w:r>
    </w:p>
    <w:p w14:paraId="1AD7C71C" w14:textId="77777777" w:rsidR="001D4975" w:rsidRDefault="001D4975" w:rsidP="00CC2A2B">
      <w:pPr>
        <w:pStyle w:val="Heading3"/>
      </w:pPr>
      <w:r>
        <w:t xml:space="preserve">Growing population </w:t>
      </w:r>
    </w:p>
    <w:p w14:paraId="62FE39B6" w14:textId="77777777" w:rsidR="001D4975" w:rsidRDefault="001D4975" w:rsidP="00CC2A2B">
      <w:pPr>
        <w:rPr>
          <w:b/>
          <w:bCs/>
          <w:color w:val="1E424F"/>
          <w:sz w:val="17"/>
          <w:szCs w:val="17"/>
        </w:rPr>
      </w:pPr>
      <w:r>
        <w:t>In 2023, South Korea had a population of just under 52 million, with high urbanisation rates [23].</w:t>
      </w:r>
    </w:p>
    <w:p w14:paraId="4DF8F254" w14:textId="77777777" w:rsidR="001D4975" w:rsidRDefault="001D4975" w:rsidP="00CC2A2B">
      <w:pPr>
        <w:pStyle w:val="Heading3"/>
      </w:pPr>
      <w:r>
        <w:t>Growing meat consumption</w:t>
      </w:r>
    </w:p>
    <w:p w14:paraId="627559FA" w14:textId="77777777" w:rsidR="001D4975" w:rsidRDefault="001D4975" w:rsidP="00CC2A2B">
      <w:r>
        <w:t>In 2023, beef consumption reached 14.8 kg per capita, reflecting steady growth over the past decade [24].</w:t>
      </w:r>
    </w:p>
    <w:p w14:paraId="4B09C760" w14:textId="664B194C" w:rsidR="001D4975" w:rsidRDefault="001D4975" w:rsidP="00CC2A2B">
      <w:pPr>
        <w:pStyle w:val="Heading3"/>
      </w:pPr>
      <w:r>
        <w:t xml:space="preserve">Growing </w:t>
      </w:r>
      <w:r>
        <w:rPr>
          <w:caps/>
        </w:rPr>
        <w:t>GDP</w:t>
      </w:r>
    </w:p>
    <w:p w14:paraId="51329BDE" w14:textId="37588031" w:rsidR="001D4975" w:rsidRDefault="001D4975" w:rsidP="00CC2A2B">
      <w:r>
        <w:t>In 2024, the GDP per capita in South Korea stood at US$36,624, with projections showing continued growth to 2028 [20, 21, 22].</w:t>
      </w:r>
    </w:p>
    <w:p w14:paraId="500A89BC" w14:textId="3DF1D8BB" w:rsidR="00E51A38" w:rsidRDefault="00114E2E" w:rsidP="00B47860">
      <w:r>
        <w:rPr>
          <w:noProof/>
        </w:rPr>
        <w:lastRenderedPageBreak/>
        <mc:AlternateContent>
          <mc:Choice Requires="wps">
            <w:drawing>
              <wp:anchor distT="0" distB="0" distL="114300" distR="114300" simplePos="0" relativeHeight="251658255" behindDoc="0" locked="0" layoutInCell="1" allowOverlap="1" wp14:anchorId="15FD9392" wp14:editId="04732476">
                <wp:simplePos x="0" y="0"/>
                <wp:positionH relativeFrom="column">
                  <wp:posOffset>3176270</wp:posOffset>
                </wp:positionH>
                <wp:positionV relativeFrom="paragraph">
                  <wp:posOffset>165101</wp:posOffset>
                </wp:positionV>
                <wp:extent cx="2419350" cy="1562100"/>
                <wp:effectExtent l="0" t="0" r="0" b="0"/>
                <wp:wrapNone/>
                <wp:docPr id="624092299" name="Text Box 4"/>
                <wp:cNvGraphicFramePr/>
                <a:graphic xmlns:a="http://schemas.openxmlformats.org/drawingml/2006/main">
                  <a:graphicData uri="http://schemas.microsoft.com/office/word/2010/wordprocessingShape">
                    <wps:wsp>
                      <wps:cNvSpPr txBox="1"/>
                      <wps:spPr>
                        <a:xfrm>
                          <a:off x="0" y="0"/>
                          <a:ext cx="2419350" cy="1562100"/>
                        </a:xfrm>
                        <a:prstGeom prst="rect">
                          <a:avLst/>
                        </a:prstGeom>
                        <a:noFill/>
                        <a:ln w="6350">
                          <a:noFill/>
                        </a:ln>
                      </wps:spPr>
                      <wps:txbx>
                        <w:txbxContent>
                          <w:p w14:paraId="551E2967" w14:textId="77777777" w:rsidR="00B47860" w:rsidRPr="00E65114" w:rsidRDefault="00B47860" w:rsidP="00B47860">
                            <w:pPr>
                              <w:pStyle w:val="Diagram-heading-bold"/>
                            </w:pPr>
                            <w:r>
                              <w:t>Weaknesses</w:t>
                            </w:r>
                          </w:p>
                          <w:p w14:paraId="5E423853" w14:textId="77777777" w:rsidR="009554A9" w:rsidRDefault="009554A9" w:rsidP="009554A9">
                            <w:pPr>
                              <w:pStyle w:val="Bullet-2bulletslist"/>
                            </w:pPr>
                            <w:r>
                              <w:t>Strict import requirements, which can create delays and increase exporter costs</w:t>
                            </w:r>
                          </w:p>
                          <w:p w14:paraId="2D77AC55" w14:textId="77777777" w:rsidR="009554A9" w:rsidRDefault="009554A9" w:rsidP="009554A9">
                            <w:pPr>
                              <w:pStyle w:val="Bullet-2bulletslist"/>
                            </w:pPr>
                            <w:r>
                              <w:t>Distance to market, which may challenge shelf life for certain chilled products without advanced logistics</w:t>
                            </w:r>
                          </w:p>
                          <w:p w14:paraId="58543E11" w14:textId="1117EF41" w:rsidR="00B47860" w:rsidRPr="00AD0C93" w:rsidRDefault="00B47860" w:rsidP="009554A9">
                            <w:pPr>
                              <w:pStyle w:val="Bullet-2bulletslist"/>
                              <w:numPr>
                                <w:ilvl w:val="0"/>
                                <w:numId w:val="0"/>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D9392" id="_x0000_s1044" type="#_x0000_t202" style="position:absolute;margin-left:250.1pt;margin-top:13pt;width:190.5pt;height:12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" filled="f" stroked="f" strokeweight=".5pt">
                <v:textbox>
                  <w:txbxContent>
                    <w:p w14:paraId="551E2967" w14:textId="77777777" w:rsidR="00B47860" w:rsidRPr="00E65114" w:rsidRDefault="00B47860" w:rsidP="00B47860">
                      <w:pPr>
                        <w:pStyle w:val="Diagram-heading-bold"/>
                      </w:pPr>
                      <w:r>
                        <w:t>Weaknesses</w:t>
                      </w:r>
                    </w:p>
                    <w:p w14:paraId="5E423853" w14:textId="77777777" w:rsidR="009554A9" w:rsidRDefault="009554A9" w:rsidP="009554A9">
                      <w:pPr>
                        <w:pStyle w:val="Bullet-2bulletslist"/>
                      </w:pPr>
                      <w:r>
                        <w:t>Strict import requirements, which can create delays and increase exporter costs</w:t>
                      </w:r>
                    </w:p>
                    <w:p w14:paraId="2D77AC55" w14:textId="77777777" w:rsidR="009554A9" w:rsidRDefault="009554A9" w:rsidP="009554A9">
                      <w:pPr>
                        <w:pStyle w:val="Bullet-2bulletslist"/>
                      </w:pPr>
                      <w:r>
                        <w:t>Distance to market, which may challenge shelf life for certain chilled products without advanced logistics</w:t>
                      </w:r>
                    </w:p>
                    <w:p w14:paraId="58543E11" w14:textId="1117EF41" w:rsidR="00B47860" w:rsidRPr="00AD0C93" w:rsidRDefault="00B47860" w:rsidP="009554A9">
                      <w:pPr>
                        <w:pStyle w:val="Bullet-2bulletslist"/>
                        <w:numPr>
                          <w:ilvl w:val="0"/>
                          <w:numId w:val="0"/>
                        </w:numPr>
                      </w:pPr>
                    </w:p>
                  </w:txbxContent>
                </v:textbox>
              </v:shape>
            </w:pict>
          </mc:Fallback>
        </mc:AlternateContent>
      </w:r>
      <w:r w:rsidR="00FB6962">
        <w:rPr>
          <w:noProof/>
        </w:rPr>
        <mc:AlternateContent>
          <mc:Choice Requires="wps">
            <w:drawing>
              <wp:anchor distT="0" distB="0" distL="114300" distR="114300" simplePos="0" relativeHeight="251658254" behindDoc="0" locked="0" layoutInCell="1" allowOverlap="1" wp14:anchorId="3588A3BC" wp14:editId="0379140F">
                <wp:simplePos x="0" y="0"/>
                <wp:positionH relativeFrom="column">
                  <wp:posOffset>3061335</wp:posOffset>
                </wp:positionH>
                <wp:positionV relativeFrom="paragraph">
                  <wp:posOffset>62230</wp:posOffset>
                </wp:positionV>
                <wp:extent cx="2695575" cy="1771650"/>
                <wp:effectExtent l="0" t="0" r="9525" b="0"/>
                <wp:wrapNone/>
                <wp:docPr id="2064429104" name="Round Diagonal Corner of Rectangle 40"/>
                <wp:cNvGraphicFramePr/>
                <a:graphic xmlns:a="http://schemas.openxmlformats.org/drawingml/2006/main">
                  <a:graphicData uri="http://schemas.microsoft.com/office/word/2010/wordprocessingShape">
                    <wps:wsp>
                      <wps:cNvSpPr/>
                      <wps:spPr>
                        <a:xfrm flipH="1">
                          <a:off x="0" y="0"/>
                          <a:ext cx="2695575" cy="17716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F29DE" id="Round Diagonal Corner of Rectangle 40" o:spid="_x0000_s1026" style="position:absolute;margin-left:241.05pt;margin-top:4.9pt;width:212.25pt;height:139.5pt;flip:x;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5575,177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" path="m295281,l2695575,r,l2695575,1476369v,163079,-132202,295281,-295281,295281l,1771650r,l,295281c,132202,132202,,295281,xe" fillcolor="#e9f4fc" stroked="f" strokeweight="1pt">
                <v:stroke joinstyle="miter"/>
                <v:path arrowok="t" o:connecttype="custom" o:connectlocs="295281,0;2695575,0;2695575,0;2695575,1476369;2400294,1771650;0,1771650;0,1771650;0,295281;295281,0" o:connectangles="0,0,0,0,0,0,0,0,0"/>
              </v:shape>
            </w:pict>
          </mc:Fallback>
        </mc:AlternateContent>
      </w:r>
      <w:r w:rsidR="00FB6962">
        <w:rPr>
          <w:noProof/>
        </w:rPr>
        <mc:AlternateContent>
          <mc:Choice Requires="wps">
            <w:drawing>
              <wp:anchor distT="0" distB="0" distL="114300" distR="114300" simplePos="0" relativeHeight="251658253" behindDoc="0" locked="0" layoutInCell="1" allowOverlap="1" wp14:anchorId="2550225C" wp14:editId="17F4C69F">
                <wp:simplePos x="0" y="0"/>
                <wp:positionH relativeFrom="column">
                  <wp:posOffset>175895</wp:posOffset>
                </wp:positionH>
                <wp:positionV relativeFrom="paragraph">
                  <wp:posOffset>185420</wp:posOffset>
                </wp:positionV>
                <wp:extent cx="2371725" cy="4067175"/>
                <wp:effectExtent l="0" t="0" r="0" b="0"/>
                <wp:wrapNone/>
                <wp:docPr id="36813076" name="Text Box 4"/>
                <wp:cNvGraphicFramePr/>
                <a:graphic xmlns:a="http://schemas.openxmlformats.org/drawingml/2006/main">
                  <a:graphicData uri="http://schemas.microsoft.com/office/word/2010/wordprocessingShape">
                    <wps:wsp>
                      <wps:cNvSpPr txBox="1"/>
                      <wps:spPr>
                        <a:xfrm>
                          <a:off x="0" y="0"/>
                          <a:ext cx="2371725" cy="4067175"/>
                        </a:xfrm>
                        <a:prstGeom prst="rect">
                          <a:avLst/>
                        </a:prstGeom>
                        <a:noFill/>
                        <a:ln w="6350">
                          <a:noFill/>
                        </a:ln>
                      </wps:spPr>
                      <wps:txbx>
                        <w:txbxContent>
                          <w:p w14:paraId="7CDC402A" w14:textId="77777777" w:rsidR="00B47860" w:rsidRPr="00E65114" w:rsidRDefault="00B47860" w:rsidP="00B47860">
                            <w:pPr>
                              <w:pStyle w:val="Diagram-heading-bold"/>
                            </w:pPr>
                            <w:r>
                              <w:t>Strengths</w:t>
                            </w:r>
                          </w:p>
                          <w:p w14:paraId="6181C4DA" w14:textId="77777777" w:rsidR="009554A9" w:rsidRDefault="009554A9" w:rsidP="009554A9">
                            <w:pPr>
                              <w:pStyle w:val="Bullet-2bulletslist"/>
                            </w:pPr>
                            <w:r>
                              <w:t>Large middle class with rising disposable income and growing GDP per capita – approximately US$36,624 in 2024, with continued growth projected through 2028 [20, 21, 22]</w:t>
                            </w:r>
                          </w:p>
                          <w:p w14:paraId="4A69B9A2" w14:textId="77777777" w:rsidR="009554A9" w:rsidRDefault="009554A9" w:rsidP="009554A9">
                            <w:pPr>
                              <w:pStyle w:val="Bullet-2bulletslist"/>
                            </w:pPr>
                            <w:r>
                              <w:t>Consumer preference for food safety and high-quality imports, supported by a well-developed regulatory environment</w:t>
                            </w:r>
                          </w:p>
                          <w:p w14:paraId="55035EE8" w14:textId="77777777" w:rsidR="009554A9" w:rsidRDefault="009554A9" w:rsidP="009554A9">
                            <w:pPr>
                              <w:pStyle w:val="Bullet-2bulletslist"/>
                            </w:pPr>
                            <w:r>
                              <w:t>Established retail infrastructure across urban centres that supports distribution of chilled and frozen imported meat</w:t>
                            </w:r>
                          </w:p>
                          <w:p w14:paraId="06DFDC96" w14:textId="4BA78D3D" w:rsidR="00B47860" w:rsidRPr="00332982" w:rsidRDefault="009554A9" w:rsidP="00332982">
                            <w:pPr>
                              <w:pStyle w:val="Bullet-2bulletslist"/>
                            </w:pPr>
                            <w:r>
                              <w:t>Strong demand for imported protein, with reliance on international supply chains for beef, pork and sheep meat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0225C" id="_x0000_s1045" type="#_x0000_t202" style="position:absolute;margin-left:13.85pt;margin-top:14.6pt;width:186.75pt;height:320.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KwGgIAADU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" filled="f" stroked="f" strokeweight=".5pt">
                <v:textbox>
                  <w:txbxContent>
                    <w:p w14:paraId="7CDC402A" w14:textId="77777777" w:rsidR="00B47860" w:rsidRPr="00E65114" w:rsidRDefault="00B47860" w:rsidP="00B47860">
                      <w:pPr>
                        <w:pStyle w:val="Diagram-heading-bold"/>
                      </w:pPr>
                      <w:r>
                        <w:t>Strengths</w:t>
                      </w:r>
                    </w:p>
                    <w:p w14:paraId="6181C4DA" w14:textId="77777777" w:rsidR="009554A9" w:rsidRDefault="009554A9" w:rsidP="009554A9">
                      <w:pPr>
                        <w:pStyle w:val="Bullet-2bulletslist"/>
                      </w:pPr>
                      <w:r>
                        <w:t>Large middle class with rising disposable income and growing GDP per capita – approximately US$36,624 in 2024, with continued growth projected through 2028 [20, 21, 22]</w:t>
                      </w:r>
                    </w:p>
                    <w:p w14:paraId="4A69B9A2" w14:textId="77777777" w:rsidR="009554A9" w:rsidRDefault="009554A9" w:rsidP="009554A9">
                      <w:pPr>
                        <w:pStyle w:val="Bullet-2bulletslist"/>
                      </w:pPr>
                      <w:r>
                        <w:t>Consumer preference for food safety and high-quality imports, supported by a well-developed regulatory environment</w:t>
                      </w:r>
                    </w:p>
                    <w:p w14:paraId="55035EE8" w14:textId="77777777" w:rsidR="009554A9" w:rsidRDefault="009554A9" w:rsidP="009554A9">
                      <w:pPr>
                        <w:pStyle w:val="Bullet-2bulletslist"/>
                      </w:pPr>
                      <w:r>
                        <w:t>Established retail infrastructure across urban centres that supports distribution of chilled and frozen imported meat</w:t>
                      </w:r>
                    </w:p>
                    <w:p w14:paraId="06DFDC96" w14:textId="4BA78D3D" w:rsidR="00B47860" w:rsidRPr="00332982" w:rsidRDefault="009554A9" w:rsidP="00332982">
                      <w:pPr>
                        <w:pStyle w:val="Bullet-2bulletslist"/>
                      </w:pPr>
                      <w:r>
                        <w:t>Strong demand for imported protein, with reliance on international supply chains for beef, pork and sheep meat</w:t>
                      </w:r>
                    </w:p>
                  </w:txbxContent>
                </v:textbox>
              </v:shape>
            </w:pict>
          </mc:Fallback>
        </mc:AlternateContent>
      </w:r>
      <w:r w:rsidR="00FB6962">
        <w:rPr>
          <w:noProof/>
        </w:rPr>
        <mc:AlternateContent>
          <mc:Choice Requires="wps">
            <w:drawing>
              <wp:anchor distT="0" distB="0" distL="114300" distR="114300" simplePos="0" relativeHeight="251658252" behindDoc="0" locked="0" layoutInCell="1" allowOverlap="1" wp14:anchorId="7E51AC42" wp14:editId="6083C398">
                <wp:simplePos x="0" y="0"/>
                <wp:positionH relativeFrom="column">
                  <wp:posOffset>52070</wp:posOffset>
                </wp:positionH>
                <wp:positionV relativeFrom="paragraph">
                  <wp:posOffset>71120</wp:posOffset>
                </wp:positionV>
                <wp:extent cx="2686050" cy="4181475"/>
                <wp:effectExtent l="0" t="0" r="0" b="9525"/>
                <wp:wrapNone/>
                <wp:docPr id="855805238" name="Round Diagonal Corner of Rectangle 40"/>
                <wp:cNvGraphicFramePr/>
                <a:graphic xmlns:a="http://schemas.openxmlformats.org/drawingml/2006/main">
                  <a:graphicData uri="http://schemas.microsoft.com/office/word/2010/wordprocessingShape">
                    <wps:wsp>
                      <wps:cNvSpPr/>
                      <wps:spPr>
                        <a:xfrm flipH="1">
                          <a:off x="0" y="0"/>
                          <a:ext cx="2686050" cy="41814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2078D" id="Round Diagonal Corner of Rectangle 40" o:spid="_x0000_s1026" style="position:absolute;margin-left:4.1pt;margin-top:5.6pt;width:211.5pt;height:329.25pt;flip:x;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418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" path="m447684,l2686050,r,l2686050,3733791v,247249,-200435,447684,-447684,447684l,4181475r,l,447684c,200435,200435,,447684,xe" fillcolor="#e9f4fc" stroked="f" strokeweight="1pt">
                <v:stroke joinstyle="miter"/>
                <v:path arrowok="t" o:connecttype="custom" o:connectlocs="447684,0;2686050,0;2686050,0;2686050,3733791;2238366,4181475;0,4181475;0,4181475;0,447684;447684,0" o:connectangles="0,0,0,0,0,0,0,0,0"/>
              </v:shape>
            </w:pict>
          </mc:Fallback>
        </mc:AlternateContent>
      </w:r>
    </w:p>
    <w:p w14:paraId="6587380D" w14:textId="05A168BD" w:rsidR="00E51A38" w:rsidRDefault="00E51A38" w:rsidP="00B47860"/>
    <w:p w14:paraId="765E8DB2" w14:textId="77777777" w:rsidR="00E51A38" w:rsidRDefault="00E51A38" w:rsidP="00B47860"/>
    <w:p w14:paraId="4C3635AD" w14:textId="77777777" w:rsidR="00E51A38" w:rsidRDefault="00E51A38" w:rsidP="00B47860"/>
    <w:p w14:paraId="1FD0626E" w14:textId="77777777" w:rsidR="00E51A38" w:rsidRDefault="00E51A38" w:rsidP="00B47860"/>
    <w:p w14:paraId="3F62C8EA" w14:textId="77777777" w:rsidR="00E51A38" w:rsidRDefault="00E51A38" w:rsidP="00B47860"/>
    <w:p w14:paraId="012C9028" w14:textId="6B364B90" w:rsidR="00E51A38" w:rsidRDefault="00E51A38" w:rsidP="00B47860"/>
    <w:p w14:paraId="797CB94D" w14:textId="3F17EF0A" w:rsidR="00E51A38" w:rsidRDefault="00E51A38" w:rsidP="00B47860"/>
    <w:p w14:paraId="1636E069" w14:textId="02A6985F" w:rsidR="00E51A38" w:rsidRDefault="00E51A38" w:rsidP="00B47860"/>
    <w:p w14:paraId="40B3C095" w14:textId="42CD223E" w:rsidR="00E51A38" w:rsidRDefault="00E51A38" w:rsidP="00B47860"/>
    <w:p w14:paraId="7021C4EE" w14:textId="4E32D323" w:rsidR="00E51A38" w:rsidRDefault="00E51A38" w:rsidP="00B47860"/>
    <w:p w14:paraId="65EB7819" w14:textId="3606408A" w:rsidR="00E51A38" w:rsidRDefault="00E51A38" w:rsidP="00B47860"/>
    <w:p w14:paraId="4CDEB84B" w14:textId="0891FD2C" w:rsidR="00E51A38" w:rsidRDefault="00E51A38" w:rsidP="00B47860"/>
    <w:p w14:paraId="1766CB5D" w14:textId="1575500E" w:rsidR="00E51A38" w:rsidRDefault="00E51A38" w:rsidP="00B47860"/>
    <w:p w14:paraId="0ADE858A" w14:textId="77777777" w:rsidR="00355FEC" w:rsidRDefault="00355FEC" w:rsidP="00B47860"/>
    <w:p w14:paraId="752FC65C" w14:textId="77777777" w:rsidR="00355FEC" w:rsidRDefault="00355FEC" w:rsidP="00B47860"/>
    <w:p w14:paraId="4F63F2F4" w14:textId="34B0CE6F" w:rsidR="009554A9" w:rsidRDefault="00FB6962" w:rsidP="001D4975">
      <w:pPr>
        <w:pStyle w:val="PAGEHEADERTITLESANDSUBHEADS"/>
      </w:pPr>
      <w:r>
        <w:rPr>
          <w:noProof/>
        </w:rPr>
        <mc:AlternateContent>
          <mc:Choice Requires="wps">
            <w:drawing>
              <wp:anchor distT="0" distB="0" distL="114300" distR="114300" simplePos="0" relativeHeight="251658256" behindDoc="0" locked="0" layoutInCell="1" allowOverlap="1" wp14:anchorId="402ADE69" wp14:editId="5AEBE275">
                <wp:simplePos x="0" y="0"/>
                <wp:positionH relativeFrom="column">
                  <wp:posOffset>-24130</wp:posOffset>
                </wp:positionH>
                <wp:positionV relativeFrom="paragraph">
                  <wp:posOffset>-220345</wp:posOffset>
                </wp:positionV>
                <wp:extent cx="2647950" cy="3952875"/>
                <wp:effectExtent l="0" t="0" r="0" b="9525"/>
                <wp:wrapNone/>
                <wp:docPr id="1974574263" name="Round Diagonal Corner of Rectangle 40"/>
                <wp:cNvGraphicFramePr/>
                <a:graphic xmlns:a="http://schemas.openxmlformats.org/drawingml/2006/main">
                  <a:graphicData uri="http://schemas.microsoft.com/office/word/2010/wordprocessingShape">
                    <wps:wsp>
                      <wps:cNvSpPr/>
                      <wps:spPr>
                        <a:xfrm flipH="1">
                          <a:off x="0" y="0"/>
                          <a:ext cx="2647950" cy="39528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9ADED" id="Round Diagonal Corner of Rectangle 40" o:spid="_x0000_s1026" style="position:absolute;margin-left:-1.9pt;margin-top:-17.35pt;width:208.5pt;height:311.25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395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" path="m441334,l2647950,r,l2647950,3511541v,243742,-197592,441334,-441334,441334l,3952875r,l,441334c,197592,197592,,441334,xe" fillcolor="#e9f4fc" stroked="f" strokeweight="1pt">
                <v:stroke joinstyle="miter"/>
                <v:path arrowok="t" o:connecttype="custom" o:connectlocs="441334,0;2647950,0;2647950,0;2647950,3511541;2206616,3952875;0,3952875;0,3952875;0,441334;441334,0" o:connectangles="0,0,0,0,0,0,0,0,0"/>
              </v:shape>
            </w:pict>
          </mc:Fallback>
        </mc:AlternateContent>
      </w:r>
      <w:r>
        <w:rPr>
          <w:noProof/>
        </w:rPr>
        <mc:AlternateContent>
          <mc:Choice Requires="wps">
            <w:drawing>
              <wp:anchor distT="0" distB="0" distL="114300" distR="114300" simplePos="0" relativeHeight="251658257" behindDoc="0" locked="0" layoutInCell="1" allowOverlap="1" wp14:anchorId="59640532" wp14:editId="6D2A51A9">
                <wp:simplePos x="0" y="0"/>
                <wp:positionH relativeFrom="column">
                  <wp:posOffset>99695</wp:posOffset>
                </wp:positionH>
                <wp:positionV relativeFrom="paragraph">
                  <wp:posOffset>-20320</wp:posOffset>
                </wp:positionV>
                <wp:extent cx="2333625" cy="3676650"/>
                <wp:effectExtent l="0" t="0" r="0" b="0"/>
                <wp:wrapNone/>
                <wp:docPr id="1869160450" name="Text Box 4"/>
                <wp:cNvGraphicFramePr/>
                <a:graphic xmlns:a="http://schemas.openxmlformats.org/drawingml/2006/main">
                  <a:graphicData uri="http://schemas.microsoft.com/office/word/2010/wordprocessingShape">
                    <wps:wsp>
                      <wps:cNvSpPr txBox="1"/>
                      <wps:spPr>
                        <a:xfrm>
                          <a:off x="0" y="0"/>
                          <a:ext cx="2333625" cy="3676650"/>
                        </a:xfrm>
                        <a:prstGeom prst="rect">
                          <a:avLst/>
                        </a:prstGeom>
                        <a:noFill/>
                        <a:ln w="6350">
                          <a:noFill/>
                        </a:ln>
                      </wps:spPr>
                      <wps:txbx>
                        <w:txbxContent>
                          <w:p w14:paraId="32DE0737" w14:textId="77777777" w:rsidR="00B47860" w:rsidRPr="00E65114" w:rsidRDefault="00B47860" w:rsidP="00B47860">
                            <w:pPr>
                              <w:pStyle w:val="Diagram-heading-bold"/>
                            </w:pPr>
                            <w:r>
                              <w:t>Opportunities</w:t>
                            </w:r>
                          </w:p>
                          <w:p w14:paraId="3009D376" w14:textId="77777777" w:rsidR="009554A9" w:rsidRDefault="009554A9" w:rsidP="009554A9">
                            <w:pPr>
                              <w:pStyle w:val="Bullet-2bulletslist"/>
                            </w:pPr>
                            <w:r>
                              <w:t>Structural shortage of domestically produced meat, with rising consumption and limited self-sufficiency in beef and sheep meat</w:t>
                            </w:r>
                          </w:p>
                          <w:p w14:paraId="0402273E" w14:textId="77777777" w:rsidR="009554A9" w:rsidRDefault="009554A9" w:rsidP="009554A9">
                            <w:pPr>
                              <w:pStyle w:val="Bullet-2bulletslist"/>
                            </w:pPr>
                            <w:r>
                              <w:t>Seasonal supply advantages: the UK’s northern hemisphere production cycle can complement import gaps against competitors from southern hemisphere regions</w:t>
                            </w:r>
                          </w:p>
                          <w:p w14:paraId="61A8330A" w14:textId="77777777" w:rsidR="009554A9" w:rsidRDefault="009554A9" w:rsidP="009554A9">
                            <w:pPr>
                              <w:pStyle w:val="Bullet-2bulletslist"/>
                            </w:pPr>
                            <w:r>
                              <w:t>The UK–South Korea Free Trade Agreement provides tariff preferences and technical cooperation opportunities for UK exporters</w:t>
                            </w:r>
                          </w:p>
                          <w:p w14:paraId="32A4EBEF" w14:textId="77777777" w:rsidR="00B47860" w:rsidRDefault="00B47860" w:rsidP="00B47860">
                            <w:pPr>
                              <w:pStyle w:val="Bullet-2bulletslist"/>
                            </w:pPr>
                            <w:r>
                              <w:t>A rising middle class with more disposable income</w:t>
                            </w:r>
                          </w:p>
                          <w:p w14:paraId="7BFBFB33" w14:textId="77777777" w:rsidR="00B47860" w:rsidRPr="001A5268" w:rsidRDefault="00B47860" w:rsidP="00B47860">
                            <w:pPr>
                              <w:pStyle w:val="Bullet-2bulletslist"/>
                              <w:numPr>
                                <w:ilvl w:val="0"/>
                                <w:numId w:val="0"/>
                              </w:numPr>
                              <w:spacing w:before="0" w:after="0" w:line="26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40532" id="_x0000_s1046" type="#_x0000_t202" style="position:absolute;margin-left:7.85pt;margin-top:-1.6pt;width:183.75pt;height:289.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" filled="f" stroked="f" strokeweight=".5pt">
                <v:textbox>
                  <w:txbxContent>
                    <w:p w14:paraId="32DE0737" w14:textId="77777777" w:rsidR="00B47860" w:rsidRPr="00E65114" w:rsidRDefault="00B47860" w:rsidP="00B47860">
                      <w:pPr>
                        <w:pStyle w:val="Diagram-heading-bold"/>
                      </w:pPr>
                      <w:r>
                        <w:t>Opportunities</w:t>
                      </w:r>
                    </w:p>
                    <w:p w14:paraId="3009D376" w14:textId="77777777" w:rsidR="009554A9" w:rsidRDefault="009554A9" w:rsidP="009554A9">
                      <w:pPr>
                        <w:pStyle w:val="Bullet-2bulletslist"/>
                      </w:pPr>
                      <w:r>
                        <w:t>Structural shortage of domestically produced meat, with rising consumption and limited self-sufficiency in beef and sheep meat</w:t>
                      </w:r>
                    </w:p>
                    <w:p w14:paraId="0402273E" w14:textId="77777777" w:rsidR="009554A9" w:rsidRDefault="009554A9" w:rsidP="009554A9">
                      <w:pPr>
                        <w:pStyle w:val="Bullet-2bulletslist"/>
                      </w:pPr>
                      <w:r>
                        <w:t>Seasonal supply advantages: the UK’s northern hemisphere production cycle can complement import gaps against competitors from southern hemisphere regions</w:t>
                      </w:r>
                    </w:p>
                    <w:p w14:paraId="61A8330A" w14:textId="77777777" w:rsidR="009554A9" w:rsidRDefault="009554A9" w:rsidP="009554A9">
                      <w:pPr>
                        <w:pStyle w:val="Bullet-2bulletslist"/>
                      </w:pPr>
                      <w:r>
                        <w:t>The UK–South Korea Free Trade Agreement provides tariff preferences and technical cooperation opportunities for UK exporters</w:t>
                      </w:r>
                    </w:p>
                    <w:p w14:paraId="32A4EBEF" w14:textId="77777777" w:rsidR="00B47860" w:rsidRDefault="00B47860" w:rsidP="00B47860">
                      <w:pPr>
                        <w:pStyle w:val="Bullet-2bulletslist"/>
                      </w:pPr>
                      <w:r>
                        <w:t>A rising middle class with more disposable income</w:t>
                      </w:r>
                    </w:p>
                    <w:p w14:paraId="7BFBFB33" w14:textId="77777777" w:rsidR="00B47860" w:rsidRPr="001A5268" w:rsidRDefault="00B47860" w:rsidP="00B47860">
                      <w:pPr>
                        <w:pStyle w:val="Bullet-2bulletslist"/>
                        <w:numPr>
                          <w:ilvl w:val="0"/>
                          <w:numId w:val="0"/>
                        </w:numPr>
                        <w:spacing w:before="0" w:after="0" w:line="260" w:lineRule="exact"/>
                        <w:rPr>
                          <w:sz w:val="18"/>
                          <w:szCs w:val="18"/>
                        </w:rPr>
                      </w:pPr>
                    </w:p>
                  </w:txbxContent>
                </v:textbox>
              </v:shape>
            </w:pict>
          </mc:Fallback>
        </mc:AlternateContent>
      </w:r>
      <w:r>
        <w:rPr>
          <w:noProof/>
        </w:rPr>
        <mc:AlternateContent>
          <mc:Choice Requires="wps">
            <w:drawing>
              <wp:anchor distT="0" distB="0" distL="114300" distR="114300" simplePos="0" relativeHeight="251658259" behindDoc="0" locked="0" layoutInCell="1" allowOverlap="1" wp14:anchorId="32F5C808" wp14:editId="1F601B3E">
                <wp:simplePos x="0" y="0"/>
                <wp:positionH relativeFrom="column">
                  <wp:posOffset>3300095</wp:posOffset>
                </wp:positionH>
                <wp:positionV relativeFrom="paragraph">
                  <wp:posOffset>-1270</wp:posOffset>
                </wp:positionV>
                <wp:extent cx="2419350" cy="2800350"/>
                <wp:effectExtent l="0" t="0" r="0" b="0"/>
                <wp:wrapNone/>
                <wp:docPr id="1878226838" name="Text Box 4"/>
                <wp:cNvGraphicFramePr/>
                <a:graphic xmlns:a="http://schemas.openxmlformats.org/drawingml/2006/main">
                  <a:graphicData uri="http://schemas.microsoft.com/office/word/2010/wordprocessingShape">
                    <wps:wsp>
                      <wps:cNvSpPr txBox="1"/>
                      <wps:spPr>
                        <a:xfrm>
                          <a:off x="0" y="0"/>
                          <a:ext cx="2419350" cy="2800350"/>
                        </a:xfrm>
                        <a:prstGeom prst="rect">
                          <a:avLst/>
                        </a:prstGeom>
                        <a:noFill/>
                        <a:ln w="6350">
                          <a:noFill/>
                        </a:ln>
                      </wps:spPr>
                      <wps:txbx>
                        <w:txbxContent>
                          <w:p w14:paraId="0CE0D4E5" w14:textId="77777777" w:rsidR="00B47860" w:rsidRPr="00E65114" w:rsidRDefault="00B47860" w:rsidP="00B47860">
                            <w:pPr>
                              <w:pStyle w:val="Diagram-heading-bold"/>
                            </w:pPr>
                            <w:r>
                              <w:t>Threats</w:t>
                            </w:r>
                          </w:p>
                          <w:p w14:paraId="383BA168" w14:textId="77777777" w:rsidR="009554A9" w:rsidRDefault="009554A9" w:rsidP="009554A9">
                            <w:pPr>
                              <w:pStyle w:val="Bullet-2bulletslist"/>
                            </w:pPr>
                            <w:r>
                              <w:t xml:space="preserve">Competing bilateral trade agreements with countries including the USA, Australia, and the EU which offer progressive tariff reductions on beef: </w:t>
                            </w:r>
                          </w:p>
                          <w:p w14:paraId="62ABE99F" w14:textId="77777777" w:rsidR="009554A9" w:rsidRDefault="009554A9" w:rsidP="009554A9">
                            <w:pPr>
                              <w:pStyle w:val="Bullet-2bulletslist"/>
                            </w:pPr>
                            <w:r>
                              <w:t>US beef: tariff-free by 2026</w:t>
                            </w:r>
                          </w:p>
                          <w:p w14:paraId="782E669A" w14:textId="77777777" w:rsidR="009554A9" w:rsidRDefault="009554A9" w:rsidP="009554A9">
                            <w:pPr>
                              <w:pStyle w:val="Bullet-2bulletslist"/>
                            </w:pPr>
                            <w:r>
                              <w:t>Irish/EU beef: tariff-free by 2027</w:t>
                            </w:r>
                          </w:p>
                          <w:p w14:paraId="27232D17" w14:textId="77777777" w:rsidR="009554A9" w:rsidRDefault="009554A9" w:rsidP="009554A9">
                            <w:pPr>
                              <w:pStyle w:val="Bullet-2bulletslist"/>
                            </w:pPr>
                            <w:r>
                              <w:t>Australian beef: tariff-free by 2028</w:t>
                            </w:r>
                          </w:p>
                          <w:p w14:paraId="0B858AAC" w14:textId="77777777" w:rsidR="009554A9" w:rsidRPr="00080C96" w:rsidRDefault="009554A9" w:rsidP="00080C96">
                            <w:pPr>
                              <w:pStyle w:val="Bullet-2bulletslist"/>
                            </w:pPr>
                            <w:r w:rsidRPr="00080C96">
                              <w:t>Preferential tariff rates and quotas offered to competing suppliers may affect UK price competitiveness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5C808" id="_x0000_s1047" type="#_x0000_t202" style="position:absolute;margin-left:259.85pt;margin-top:-.1pt;width:190.5pt;height:22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" filled="f" stroked="f" strokeweight=".5pt">
                <v:textbox>
                  <w:txbxContent>
                    <w:p w14:paraId="0CE0D4E5" w14:textId="77777777" w:rsidR="00B47860" w:rsidRPr="00E65114" w:rsidRDefault="00B47860" w:rsidP="00B47860">
                      <w:pPr>
                        <w:pStyle w:val="Diagram-heading-bold"/>
                      </w:pPr>
                      <w:r>
                        <w:t>Threats</w:t>
                      </w:r>
                    </w:p>
                    <w:p w14:paraId="383BA168" w14:textId="77777777" w:rsidR="009554A9" w:rsidRDefault="009554A9" w:rsidP="009554A9">
                      <w:pPr>
                        <w:pStyle w:val="Bullet-2bulletslist"/>
                      </w:pPr>
                      <w:r>
                        <w:t xml:space="preserve">Competing bilateral trade agreements with countries including the USA, Australia, and the EU which offer progressive tariff reductions on beef: </w:t>
                      </w:r>
                    </w:p>
                    <w:p w14:paraId="62ABE99F" w14:textId="77777777" w:rsidR="009554A9" w:rsidRDefault="009554A9" w:rsidP="009554A9">
                      <w:pPr>
                        <w:pStyle w:val="Bullet-2bulletslist"/>
                      </w:pPr>
                      <w:r>
                        <w:t>US beef: tariff-free by 2026</w:t>
                      </w:r>
                    </w:p>
                    <w:p w14:paraId="782E669A" w14:textId="77777777" w:rsidR="009554A9" w:rsidRDefault="009554A9" w:rsidP="009554A9">
                      <w:pPr>
                        <w:pStyle w:val="Bullet-2bulletslist"/>
                      </w:pPr>
                      <w:r>
                        <w:t>Irish/EU beef: tariff-free by 2027</w:t>
                      </w:r>
                    </w:p>
                    <w:p w14:paraId="27232D17" w14:textId="77777777" w:rsidR="009554A9" w:rsidRDefault="009554A9" w:rsidP="009554A9">
                      <w:pPr>
                        <w:pStyle w:val="Bullet-2bulletslist"/>
                      </w:pPr>
                      <w:r>
                        <w:t>Australian beef: tariff-free by 2028</w:t>
                      </w:r>
                    </w:p>
                    <w:p w14:paraId="0B858AAC" w14:textId="77777777" w:rsidR="009554A9" w:rsidRPr="00080C96" w:rsidRDefault="009554A9" w:rsidP="00080C96">
                      <w:pPr>
                        <w:pStyle w:val="Bullet-2bulletslist"/>
                      </w:pPr>
                      <w:r w:rsidRPr="00080C96">
                        <w:t>Preferential tariff rates and quotas offered to competing suppliers may affect UK price competitiveness</w:t>
                      </w:r>
                    </w:p>
                  </w:txbxContent>
                </v:textbox>
              </v:shape>
            </w:pict>
          </mc:Fallback>
        </mc:AlternateContent>
      </w:r>
      <w:r>
        <w:rPr>
          <w:noProof/>
        </w:rPr>
        <mc:AlternateContent>
          <mc:Choice Requires="wps">
            <w:drawing>
              <wp:anchor distT="0" distB="0" distL="114300" distR="114300" simplePos="0" relativeHeight="251658258" behindDoc="0" locked="0" layoutInCell="1" allowOverlap="1" wp14:anchorId="3AEA63D1" wp14:editId="3E10A393">
                <wp:simplePos x="0" y="0"/>
                <wp:positionH relativeFrom="column">
                  <wp:posOffset>3175635</wp:posOffset>
                </wp:positionH>
                <wp:positionV relativeFrom="paragraph">
                  <wp:posOffset>-144145</wp:posOffset>
                </wp:positionV>
                <wp:extent cx="2733675" cy="3000375"/>
                <wp:effectExtent l="0" t="0" r="9525" b="9525"/>
                <wp:wrapNone/>
                <wp:docPr id="1399456477" name="Round Diagonal Corner of Rectangle 40"/>
                <wp:cNvGraphicFramePr/>
                <a:graphic xmlns:a="http://schemas.openxmlformats.org/drawingml/2006/main">
                  <a:graphicData uri="http://schemas.microsoft.com/office/word/2010/wordprocessingShape">
                    <wps:wsp>
                      <wps:cNvSpPr/>
                      <wps:spPr>
                        <a:xfrm flipH="1">
                          <a:off x="0" y="0"/>
                          <a:ext cx="2733675" cy="30003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5872E" id="Round Diagonal Corner of Rectangle 40" o:spid="_x0000_s1026" style="position:absolute;margin-left:250.05pt;margin-top:-11.35pt;width:215.25pt;height:236.25pt;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3675,300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" path="m455622,l2733675,r,l2733675,2544753v,251633,-203989,455622,-455622,455622l,3000375r,l,455622c,203989,203989,,455622,xe" fillcolor="#e9f4fc" stroked="f" strokeweight="1pt">
                <v:stroke joinstyle="miter"/>
                <v:path arrowok="t" o:connecttype="custom" o:connectlocs="455622,0;2733675,0;2733675,0;2733675,2544753;2278053,3000375;0,3000375;0,3000375;0,455622;455622,0" o:connectangles="0,0,0,0,0,0,0,0,0"/>
              </v:shape>
            </w:pict>
          </mc:Fallback>
        </mc:AlternateContent>
      </w:r>
    </w:p>
    <w:p w14:paraId="7D0D6A2E" w14:textId="1FD18341" w:rsidR="009554A9" w:rsidRDefault="009554A9" w:rsidP="001D4975">
      <w:pPr>
        <w:pStyle w:val="PAGEHEADERTITLESANDSUBHEADS"/>
      </w:pPr>
    </w:p>
    <w:p w14:paraId="131464DC" w14:textId="4AD711FB" w:rsidR="009554A9" w:rsidRDefault="009554A9" w:rsidP="001D4975">
      <w:pPr>
        <w:pStyle w:val="PAGEHEADERTITLESANDSUBHEADS"/>
      </w:pPr>
    </w:p>
    <w:p w14:paraId="68924AB7" w14:textId="77777777" w:rsidR="009554A9" w:rsidRDefault="009554A9" w:rsidP="001D4975">
      <w:pPr>
        <w:pStyle w:val="PAGEHEADERTITLESANDSUBHEADS"/>
      </w:pPr>
    </w:p>
    <w:p w14:paraId="45BEF666" w14:textId="77777777" w:rsidR="009554A9" w:rsidRDefault="009554A9" w:rsidP="001D4975">
      <w:pPr>
        <w:pStyle w:val="PAGEHEADERTITLESANDSUBHEADS"/>
      </w:pPr>
    </w:p>
    <w:p w14:paraId="6ACCB9AE" w14:textId="77777777" w:rsidR="009554A9" w:rsidRDefault="009554A9" w:rsidP="001D4975">
      <w:pPr>
        <w:pStyle w:val="PAGEHEADERTITLESANDSUBHEADS"/>
      </w:pPr>
    </w:p>
    <w:p w14:paraId="605BC6A0" w14:textId="77777777" w:rsidR="007B1609" w:rsidRDefault="007B1609" w:rsidP="007B1609">
      <w:bookmarkStart w:id="3" w:name="_Toc222402091"/>
    </w:p>
    <w:p w14:paraId="334E6997" w14:textId="77777777" w:rsidR="00355FEC" w:rsidRDefault="00355FEC">
      <w:pPr>
        <w:spacing w:line="278" w:lineRule="auto"/>
        <w:rPr>
          <w:rFonts w:ascii="Ubuntu" w:hAnsi="Ubuntu" w:cs="Arial (Body CS)"/>
          <w:color w:val="0082CA" w:themeColor="text1"/>
          <w:sz w:val="40"/>
          <w:szCs w:val="36"/>
        </w:rPr>
      </w:pPr>
      <w:r>
        <w:br w:type="page"/>
      </w:r>
    </w:p>
    <w:p w14:paraId="14E84BB4" w14:textId="49D96041" w:rsidR="001D4975" w:rsidRDefault="001D4975" w:rsidP="0063700C">
      <w:pPr>
        <w:pStyle w:val="Heading2"/>
      </w:pPr>
      <w:r>
        <w:lastRenderedPageBreak/>
        <w:t>Taiwan</w:t>
      </w:r>
      <w:bookmarkEnd w:id="3"/>
    </w:p>
    <w:p w14:paraId="2EACE5F3" w14:textId="77777777" w:rsidR="001D4975" w:rsidRDefault="001D4975" w:rsidP="0063700C">
      <w:pPr>
        <w:pStyle w:val="Heading3"/>
      </w:pPr>
      <w:r>
        <w:t xml:space="preserve">Market overview </w:t>
      </w:r>
    </w:p>
    <w:p w14:paraId="39FE5F8A" w14:textId="77777777" w:rsidR="001D4975" w:rsidRDefault="001D4975" w:rsidP="0063700C">
      <w:r>
        <w:t>Taiwan offers high-value market opportunities for UK red meat exports. The UK currently has access to the pork market, which holds strong commercial potential, and secured access to the lamb market in 2024 [25]. The next priority is gaining access to the beef market, which is highly reliant on imports to meet domestic demand. Expanding access to the beef market is a strategic priority for the UK due to Taiwan’s near-total reliance on imported beef, rising per capita consumption and increasing demand for premium red meat across foodservice and retail sectors.</w:t>
      </w:r>
    </w:p>
    <w:p w14:paraId="6EA3F6D0" w14:textId="77777777" w:rsidR="001D4975" w:rsidRDefault="001D4975" w:rsidP="0063700C">
      <w:r>
        <w:t>Taiwan has a population of just over 23 million (23,317,145 as of 2023) [26] and a GDP of approximately US$756.59 billion, representing 0.72% of the global economy – a notable economic footprint given its population size [27].</w:t>
      </w:r>
    </w:p>
    <w:p w14:paraId="234086EB" w14:textId="77777777" w:rsidR="001D4975" w:rsidRDefault="001D4975" w:rsidP="0063700C">
      <w:r>
        <w:t>Due to limited natural resources and land availability, Taiwan relies heavily on food imports, including meat [28]. Lamb imports have steadily increased, reaching 16,000 tonnes of fresh and frozen sheep meat in 2024, reflecting growing consumer interest [25]. The successful opening of Taiwan’s lamb market provides a foundation to further develop UK trade in the region and demonstrates confidence in UK food safety standards.</w:t>
      </w:r>
    </w:p>
    <w:p w14:paraId="7D84BADC" w14:textId="77777777" w:rsidR="001D4975" w:rsidRDefault="001D4975" w:rsidP="0063700C">
      <w:r>
        <w:t>Taiwan’s beef consumption is rising, driven by urbanisation, increasing affluence and a young consumer base open to diverse cuisines. In 2023, per capita beef consumption reached 7.34 kg, with the vast majority being imported [29]. Taiwan’s tourism and hospitality sectors also contribute to the demand for high-quality imported beef.</w:t>
      </w:r>
    </w:p>
    <w:p w14:paraId="680193CA" w14:textId="77777777" w:rsidR="001D4975" w:rsidRDefault="001D4975" w:rsidP="0063700C">
      <w:r>
        <w:rPr>
          <w:w w:val="99"/>
        </w:rPr>
        <w:t>In 2024, red meat accounted for approximately 7% of the average Taiwanese diet, with beef consumption</w:t>
      </w:r>
      <w:r>
        <w:t xml:space="preserve"> averaging 8.59 kg per person annually [30, 32]. Over 95% of beef consumed in Taiwan was imported, and this ratio is projected to remain stable. Taiwan’s domestic beef production is minimal, and in 2024 the country imported approximately 145,000 tonnes of fresh and frozen beef, mainly from the USA, Australia and New Zealand [31].</w:t>
      </w:r>
    </w:p>
    <w:p w14:paraId="1F8F8E9E" w14:textId="77777777" w:rsidR="001D4975" w:rsidRDefault="001D4975" w:rsidP="0063700C">
      <w:r>
        <w:t>A notable recent development enhances the UK’s export credentials: on 29 May 2025, the World Organisation for Animal Health (WOAH) officially recognised Great Britain (England, Scotland and Wales) as having negligible risk status for BSE, strengthening its standing in international trade and supporting efforts to expand beef market access in Taiwan [33].</w:t>
      </w:r>
    </w:p>
    <w:p w14:paraId="615EFBE5" w14:textId="77777777" w:rsidR="001D4975" w:rsidRDefault="001D4975" w:rsidP="0063700C">
      <w:r>
        <w:t>Although overall consumption of beef and lamb remains modest, both categories have shown steady growth, presenting meaningful opportunities for UK exporters to broaden market share and support carcase balance through high-value cuts.</w:t>
      </w:r>
    </w:p>
    <w:p w14:paraId="13F25863" w14:textId="77777777" w:rsidR="001D4975" w:rsidRDefault="001D4975" w:rsidP="0063700C">
      <w:pPr>
        <w:pStyle w:val="Heading3"/>
      </w:pPr>
      <w:r>
        <w:t xml:space="preserve">Growing population </w:t>
      </w:r>
    </w:p>
    <w:p w14:paraId="2EBFF0F2" w14:textId="71D6952A" w:rsidR="00A53A29" w:rsidRDefault="001D4975" w:rsidP="00C93868">
      <w:pPr>
        <w:rPr>
          <w:rFonts w:ascii="Helvetica Neue" w:eastAsiaTheme="minorHAnsi" w:hAnsi="Helvetica Neue" w:cs="Helvetica Neue"/>
          <w:color w:val="575756"/>
          <w:szCs w:val="20"/>
          <w:lang w:eastAsia="en-US"/>
          <w14:ligatures w14:val="standardContextual"/>
        </w:rPr>
      </w:pPr>
      <w:r>
        <w:t>In 2023, Taiwan had an estimated population of 23.35 million. It is forecast that, by 2050, over 85% of the population will live in urban areas [37,38]</w:t>
      </w:r>
      <w:r w:rsidR="003A660D">
        <w:t>.</w:t>
      </w:r>
    </w:p>
    <w:p w14:paraId="45800B8F" w14:textId="77777777" w:rsidR="001D4975" w:rsidRDefault="001D4975" w:rsidP="00100C6E">
      <w:pPr>
        <w:pStyle w:val="Heading3"/>
        <w:keepNext/>
      </w:pPr>
      <w:r>
        <w:lastRenderedPageBreak/>
        <w:t>Meat production</w:t>
      </w:r>
    </w:p>
    <w:p w14:paraId="6324D202" w14:textId="77777777" w:rsidR="009B09A0" w:rsidRDefault="009B09A0" w:rsidP="009B09A0">
      <w:r w:rsidRPr="009B09A0">
        <w:t>In 2023, pork production totalled 800,000 tonnes, while beef production was 7,500 tonnes – a fraction of demand [35,36].</w:t>
      </w:r>
    </w:p>
    <w:p w14:paraId="5E96851C" w14:textId="43099EFB" w:rsidR="001D4975" w:rsidRDefault="001D4975" w:rsidP="0063700C">
      <w:pPr>
        <w:pStyle w:val="Heading3"/>
      </w:pPr>
      <w:r>
        <w:t>Meat consumption</w:t>
      </w:r>
    </w:p>
    <w:p w14:paraId="4F7D6E78" w14:textId="77777777" w:rsidR="001D4975" w:rsidRDefault="001D4975" w:rsidP="0063700C">
      <w:r>
        <w:t>In 2023, Taiwan’s beef consumption per capita reached 8.59 kg, placing it among the highest beef-consuming nations in Asia [39,40].</w:t>
      </w:r>
    </w:p>
    <w:p w14:paraId="26C9A08D" w14:textId="26682963" w:rsidR="0046686E" w:rsidRDefault="00DA4EC5" w:rsidP="0063700C">
      <w:r>
        <w:rPr>
          <w:noProof/>
        </w:rPr>
        <mc:AlternateContent>
          <mc:Choice Requires="wps">
            <w:drawing>
              <wp:anchor distT="0" distB="0" distL="114300" distR="114300" simplePos="0" relativeHeight="251658263" behindDoc="0" locked="0" layoutInCell="1" allowOverlap="1" wp14:anchorId="0F53F444" wp14:editId="6006A12C">
                <wp:simplePos x="0" y="0"/>
                <wp:positionH relativeFrom="column">
                  <wp:posOffset>3100070</wp:posOffset>
                </wp:positionH>
                <wp:positionV relativeFrom="paragraph">
                  <wp:posOffset>239395</wp:posOffset>
                </wp:positionV>
                <wp:extent cx="2343150" cy="3209925"/>
                <wp:effectExtent l="0" t="0" r="0" b="0"/>
                <wp:wrapNone/>
                <wp:docPr id="1385953435" name="Text Box 4"/>
                <wp:cNvGraphicFramePr/>
                <a:graphic xmlns:a="http://schemas.openxmlformats.org/drawingml/2006/main">
                  <a:graphicData uri="http://schemas.microsoft.com/office/word/2010/wordprocessingShape">
                    <wps:wsp>
                      <wps:cNvSpPr txBox="1"/>
                      <wps:spPr>
                        <a:xfrm>
                          <a:off x="0" y="0"/>
                          <a:ext cx="2343150" cy="3209925"/>
                        </a:xfrm>
                        <a:prstGeom prst="rect">
                          <a:avLst/>
                        </a:prstGeom>
                        <a:noFill/>
                        <a:ln w="6350">
                          <a:noFill/>
                        </a:ln>
                      </wps:spPr>
                      <wps:txbx>
                        <w:txbxContent>
                          <w:p w14:paraId="0EDF16CA" w14:textId="77777777" w:rsidR="0046686E" w:rsidRPr="00E65114" w:rsidRDefault="0046686E" w:rsidP="0046686E">
                            <w:pPr>
                              <w:pStyle w:val="Diagram-heading-bold"/>
                            </w:pPr>
                            <w:r>
                              <w:t>Weaknesses</w:t>
                            </w:r>
                          </w:p>
                          <w:p w14:paraId="66EF386D" w14:textId="77777777" w:rsidR="0046686E" w:rsidRDefault="0046686E" w:rsidP="0046686E">
                            <w:pPr>
                              <w:pStyle w:val="Bullet-2bulletslist"/>
                            </w:pPr>
                            <w:r>
                              <w:t>A changing legislative environment, particularly in food safety and labelling, may impact trade consistency</w:t>
                            </w:r>
                          </w:p>
                          <w:p w14:paraId="0254936E" w14:textId="77777777" w:rsidR="0046686E" w:rsidRDefault="0046686E" w:rsidP="0046686E">
                            <w:pPr>
                              <w:pStyle w:val="Bullet-2bulletslist"/>
                            </w:pPr>
                            <w:r>
                              <w:t>Market complexity due to multiple small, fragmented sectors and region-specific regulations</w:t>
                            </w:r>
                          </w:p>
                          <w:p w14:paraId="01A890AC" w14:textId="77777777" w:rsidR="0046686E" w:rsidRDefault="0046686E" w:rsidP="0046686E">
                            <w:pPr>
                              <w:pStyle w:val="Bullet-2bulletslist"/>
                            </w:pPr>
                            <w:r>
                              <w:t>Public sensitivity around food additives (and country-of-origin labelling) could complicate market entry</w:t>
                            </w:r>
                          </w:p>
                          <w:p w14:paraId="76051289" w14:textId="77777777" w:rsidR="0046686E" w:rsidRPr="00AD0C93" w:rsidRDefault="0046686E" w:rsidP="0046686E">
                            <w:pPr>
                              <w:pStyle w:val="Bullet-2bulletslist"/>
                              <w:numPr>
                                <w:ilvl w:val="0"/>
                                <w:numId w:val="0"/>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3F444" id="_x0000_s1048" type="#_x0000_t202" style="position:absolute;margin-left:244.1pt;margin-top:18.85pt;width:184.5pt;height:252.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" filled="f" stroked="f" strokeweight=".5pt">
                <v:textbox>
                  <w:txbxContent>
                    <w:p w14:paraId="0EDF16CA" w14:textId="77777777" w:rsidR="0046686E" w:rsidRPr="00E65114" w:rsidRDefault="0046686E" w:rsidP="0046686E">
                      <w:pPr>
                        <w:pStyle w:val="Diagram-heading-bold"/>
                      </w:pPr>
                      <w:r>
                        <w:t>Weaknesses</w:t>
                      </w:r>
                    </w:p>
                    <w:p w14:paraId="66EF386D" w14:textId="77777777" w:rsidR="0046686E" w:rsidRDefault="0046686E" w:rsidP="0046686E">
                      <w:pPr>
                        <w:pStyle w:val="Bullet-2bulletslist"/>
                      </w:pPr>
                      <w:r>
                        <w:t>A changing legislative environment, particularly in food safety and labelling, may impact trade consistency</w:t>
                      </w:r>
                    </w:p>
                    <w:p w14:paraId="0254936E" w14:textId="77777777" w:rsidR="0046686E" w:rsidRDefault="0046686E" w:rsidP="0046686E">
                      <w:pPr>
                        <w:pStyle w:val="Bullet-2bulletslist"/>
                      </w:pPr>
                      <w:r>
                        <w:t>Market complexity due to multiple small, fragmented sectors and region-specific regulations</w:t>
                      </w:r>
                    </w:p>
                    <w:p w14:paraId="01A890AC" w14:textId="77777777" w:rsidR="0046686E" w:rsidRDefault="0046686E" w:rsidP="0046686E">
                      <w:pPr>
                        <w:pStyle w:val="Bullet-2bulletslist"/>
                      </w:pPr>
                      <w:r>
                        <w:t>Public sensitivity around food additives (and country-of-origin labelling) could complicate market entry</w:t>
                      </w:r>
                    </w:p>
                    <w:p w14:paraId="76051289" w14:textId="77777777" w:rsidR="0046686E" w:rsidRPr="00AD0C93" w:rsidRDefault="0046686E" w:rsidP="0046686E">
                      <w:pPr>
                        <w:pStyle w:val="Bullet-2bulletslist"/>
                        <w:numPr>
                          <w:ilvl w:val="0"/>
                          <w:numId w:val="0"/>
                        </w:numPr>
                      </w:pPr>
                    </w:p>
                  </w:txbxContent>
                </v:textbox>
              </v:shape>
            </w:pict>
          </mc:Fallback>
        </mc:AlternateContent>
      </w:r>
      <w:r w:rsidR="00A53A29">
        <w:rPr>
          <w:noProof/>
        </w:rPr>
        <mc:AlternateContent>
          <mc:Choice Requires="wps">
            <w:drawing>
              <wp:anchor distT="0" distB="0" distL="114300" distR="114300" simplePos="0" relativeHeight="251658262" behindDoc="0" locked="0" layoutInCell="1" allowOverlap="1" wp14:anchorId="5C303E2B" wp14:editId="5519F631">
                <wp:simplePos x="0" y="0"/>
                <wp:positionH relativeFrom="column">
                  <wp:posOffset>2900044</wp:posOffset>
                </wp:positionH>
                <wp:positionV relativeFrom="paragraph">
                  <wp:posOffset>134620</wp:posOffset>
                </wp:positionV>
                <wp:extent cx="2695575" cy="2914650"/>
                <wp:effectExtent l="0" t="0" r="9525" b="0"/>
                <wp:wrapNone/>
                <wp:docPr id="1004338884" name="Round Diagonal Corner of Rectangle 40"/>
                <wp:cNvGraphicFramePr/>
                <a:graphic xmlns:a="http://schemas.openxmlformats.org/drawingml/2006/main">
                  <a:graphicData uri="http://schemas.microsoft.com/office/word/2010/wordprocessingShape">
                    <wps:wsp>
                      <wps:cNvSpPr/>
                      <wps:spPr>
                        <a:xfrm flipH="1">
                          <a:off x="0" y="0"/>
                          <a:ext cx="2695575" cy="29146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5A80F" id="Round Diagonal Corner of Rectangle 40" o:spid="_x0000_s1026" style="position:absolute;margin-left:228.35pt;margin-top:10.6pt;width:212.25pt;height:229.5pt;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5575,291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" path="m449271,l2695575,r,l2695575,2465379v,248126,-201145,449271,-449271,449271l,2914650r,l,449271c,201145,201145,,449271,xe" fillcolor="#e9f4fc" stroked="f" strokeweight="1pt">
                <v:stroke joinstyle="miter"/>
                <v:path arrowok="t" o:connecttype="custom" o:connectlocs="449271,0;2695575,0;2695575,0;2695575,2465379;2246304,2914650;0,2914650;0,2914650;0,449271;449271,0" o:connectangles="0,0,0,0,0,0,0,0,0"/>
              </v:shape>
            </w:pict>
          </mc:Fallback>
        </mc:AlternateContent>
      </w:r>
      <w:r w:rsidR="00A53A29">
        <w:rPr>
          <w:noProof/>
        </w:rPr>
        <mc:AlternateContent>
          <mc:Choice Requires="wps">
            <w:drawing>
              <wp:anchor distT="0" distB="0" distL="114300" distR="114300" simplePos="0" relativeHeight="251658260" behindDoc="0" locked="0" layoutInCell="1" allowOverlap="1" wp14:anchorId="15D36D18" wp14:editId="4501DA7C">
                <wp:simplePos x="0" y="0"/>
                <wp:positionH relativeFrom="column">
                  <wp:posOffset>-100330</wp:posOffset>
                </wp:positionH>
                <wp:positionV relativeFrom="paragraph">
                  <wp:posOffset>125096</wp:posOffset>
                </wp:positionV>
                <wp:extent cx="2686050" cy="2952750"/>
                <wp:effectExtent l="0" t="0" r="0" b="0"/>
                <wp:wrapNone/>
                <wp:docPr id="16932591" name="Round Diagonal Corner of Rectangle 40"/>
                <wp:cNvGraphicFramePr/>
                <a:graphic xmlns:a="http://schemas.openxmlformats.org/drawingml/2006/main">
                  <a:graphicData uri="http://schemas.microsoft.com/office/word/2010/wordprocessingShape">
                    <wps:wsp>
                      <wps:cNvSpPr/>
                      <wps:spPr>
                        <a:xfrm flipH="1">
                          <a:off x="0" y="0"/>
                          <a:ext cx="2686050" cy="29527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52E65" id="Round Diagonal Corner of Rectangle 40" o:spid="_x0000_s1026" style="position:absolute;margin-left:-7.9pt;margin-top:9.85pt;width:211.5pt;height:232.5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29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" path="m447684,l2686050,r,l2686050,2505066v,247249,-200435,447684,-447684,447684l,2952750r,l,447684c,200435,200435,,447684,xe" fillcolor="#e9f4fc" stroked="f" strokeweight="1pt">
                <v:stroke joinstyle="miter"/>
                <v:path arrowok="t" o:connecttype="custom" o:connectlocs="447684,0;2686050,0;2686050,0;2686050,2505066;2238366,2952750;0,2952750;0,2952750;0,447684;447684,0" o:connectangles="0,0,0,0,0,0,0,0,0"/>
              </v:shape>
            </w:pict>
          </mc:Fallback>
        </mc:AlternateContent>
      </w:r>
      <w:r w:rsidR="00A53A29">
        <w:rPr>
          <w:noProof/>
        </w:rPr>
        <mc:AlternateContent>
          <mc:Choice Requires="wps">
            <w:drawing>
              <wp:anchor distT="0" distB="0" distL="114300" distR="114300" simplePos="0" relativeHeight="251658261" behindDoc="0" locked="0" layoutInCell="1" allowOverlap="1" wp14:anchorId="6BE65C9F" wp14:editId="7327B364">
                <wp:simplePos x="0" y="0"/>
                <wp:positionH relativeFrom="column">
                  <wp:posOffset>23495</wp:posOffset>
                </wp:positionH>
                <wp:positionV relativeFrom="paragraph">
                  <wp:posOffset>239396</wp:posOffset>
                </wp:positionV>
                <wp:extent cx="2371725" cy="2781300"/>
                <wp:effectExtent l="0" t="0" r="0" b="0"/>
                <wp:wrapNone/>
                <wp:docPr id="2138046704" name="Text Box 4"/>
                <wp:cNvGraphicFramePr/>
                <a:graphic xmlns:a="http://schemas.openxmlformats.org/drawingml/2006/main">
                  <a:graphicData uri="http://schemas.microsoft.com/office/word/2010/wordprocessingShape">
                    <wps:wsp>
                      <wps:cNvSpPr txBox="1"/>
                      <wps:spPr>
                        <a:xfrm>
                          <a:off x="0" y="0"/>
                          <a:ext cx="2371725" cy="2781300"/>
                        </a:xfrm>
                        <a:prstGeom prst="rect">
                          <a:avLst/>
                        </a:prstGeom>
                        <a:noFill/>
                        <a:ln w="6350">
                          <a:noFill/>
                        </a:ln>
                      </wps:spPr>
                      <wps:txbx>
                        <w:txbxContent>
                          <w:p w14:paraId="77AA3C5D" w14:textId="77777777" w:rsidR="0046686E" w:rsidRPr="00E65114" w:rsidRDefault="0046686E" w:rsidP="0046686E">
                            <w:pPr>
                              <w:pStyle w:val="Diagram-heading-bold"/>
                            </w:pPr>
                            <w:r>
                              <w:t>Strengths</w:t>
                            </w:r>
                          </w:p>
                          <w:p w14:paraId="352B4952" w14:textId="77777777" w:rsidR="0046686E" w:rsidRDefault="0046686E" w:rsidP="0046686E">
                            <w:pPr>
                              <w:pStyle w:val="Bullet-2bulletslist"/>
                            </w:pPr>
                            <w:r>
                              <w:t>Changing eating habits, influenced by urbanisation and rising income levels, are driving demand for more diverse protein options</w:t>
                            </w:r>
                          </w:p>
                          <w:p w14:paraId="58A898F8" w14:textId="77777777" w:rsidR="0046686E" w:rsidRDefault="0046686E" w:rsidP="0046686E">
                            <w:pPr>
                              <w:pStyle w:val="Bullet-2bulletslist"/>
                            </w:pPr>
                            <w:r>
                              <w:t>A growing middle class and per capita income exceeding US$36,000 in 2024 indicate strong purchasing power [34]</w:t>
                            </w:r>
                          </w:p>
                          <w:p w14:paraId="2C1C3A2C" w14:textId="778D789E" w:rsidR="0046686E" w:rsidRPr="00332982" w:rsidRDefault="0046686E" w:rsidP="0046686E">
                            <w:pPr>
                              <w:pStyle w:val="Bullet-2bulletslist"/>
                            </w:pPr>
                            <w:r>
                              <w:t>Increasing adoption of e-commerce and digital technology improves retail distribution and access to imported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65C9F" id="_x0000_s1049" type="#_x0000_t202" style="position:absolute;margin-left:1.85pt;margin-top:18.85pt;width:186.75pt;height:21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" filled="f" stroked="f" strokeweight=".5pt">
                <v:textbox>
                  <w:txbxContent>
                    <w:p w14:paraId="77AA3C5D" w14:textId="77777777" w:rsidR="0046686E" w:rsidRPr="00E65114" w:rsidRDefault="0046686E" w:rsidP="0046686E">
                      <w:pPr>
                        <w:pStyle w:val="Diagram-heading-bold"/>
                      </w:pPr>
                      <w:r>
                        <w:t>Strengths</w:t>
                      </w:r>
                    </w:p>
                    <w:p w14:paraId="352B4952" w14:textId="77777777" w:rsidR="0046686E" w:rsidRDefault="0046686E" w:rsidP="0046686E">
                      <w:pPr>
                        <w:pStyle w:val="Bullet-2bulletslist"/>
                      </w:pPr>
                      <w:r>
                        <w:t>Changing eating habits, influenced by urbanisation and rising income levels, are driving demand for more diverse protein options</w:t>
                      </w:r>
                    </w:p>
                    <w:p w14:paraId="58A898F8" w14:textId="77777777" w:rsidR="0046686E" w:rsidRDefault="0046686E" w:rsidP="0046686E">
                      <w:pPr>
                        <w:pStyle w:val="Bullet-2bulletslist"/>
                      </w:pPr>
                      <w:r>
                        <w:t>A growing middle class and per capita income exceeding US$36,000 in 2024 indicate strong purchasing power [34]</w:t>
                      </w:r>
                    </w:p>
                    <w:p w14:paraId="2C1C3A2C" w14:textId="778D789E" w:rsidR="0046686E" w:rsidRPr="00332982" w:rsidRDefault="0046686E" w:rsidP="0046686E">
                      <w:pPr>
                        <w:pStyle w:val="Bullet-2bulletslist"/>
                      </w:pPr>
                      <w:r>
                        <w:t>Increasing adoption of e-commerce and digital technology improves retail distribution and access to imported food</w:t>
                      </w:r>
                    </w:p>
                  </w:txbxContent>
                </v:textbox>
              </v:shape>
            </w:pict>
          </mc:Fallback>
        </mc:AlternateContent>
      </w:r>
    </w:p>
    <w:p w14:paraId="2DD94BDC" w14:textId="59CD9125" w:rsidR="0046686E" w:rsidRDefault="0046686E" w:rsidP="0063700C"/>
    <w:p w14:paraId="2900B851" w14:textId="0014FB34" w:rsidR="0046686E" w:rsidRDefault="0046686E" w:rsidP="0063700C"/>
    <w:p w14:paraId="25503ADC" w14:textId="529A1B23" w:rsidR="0046686E" w:rsidRDefault="0046686E" w:rsidP="0063700C"/>
    <w:p w14:paraId="0F4F1EF2" w14:textId="651F0000" w:rsidR="0046686E" w:rsidRDefault="0046686E" w:rsidP="0063700C"/>
    <w:p w14:paraId="10E83619" w14:textId="77777777" w:rsidR="0046686E" w:rsidRDefault="0046686E" w:rsidP="0063700C"/>
    <w:p w14:paraId="6293DFF9" w14:textId="091E2C8C" w:rsidR="0046686E" w:rsidRDefault="0046686E" w:rsidP="0063700C"/>
    <w:p w14:paraId="613C2EED" w14:textId="77777777" w:rsidR="0046686E" w:rsidRDefault="0046686E" w:rsidP="0063700C"/>
    <w:p w14:paraId="44CBED12" w14:textId="77777777" w:rsidR="0046686E" w:rsidRDefault="0046686E" w:rsidP="0063700C"/>
    <w:p w14:paraId="242665D5" w14:textId="3E12A49C" w:rsidR="0046686E" w:rsidRDefault="0046686E" w:rsidP="0063700C"/>
    <w:p w14:paraId="34F3F807" w14:textId="77777777" w:rsidR="0046686E" w:rsidRDefault="0046686E" w:rsidP="0063700C"/>
    <w:p w14:paraId="35097448" w14:textId="072E6025" w:rsidR="0046686E" w:rsidRDefault="007B1609" w:rsidP="0063700C">
      <w:r>
        <w:rPr>
          <w:noProof/>
        </w:rPr>
        <mc:AlternateContent>
          <mc:Choice Requires="wps">
            <w:drawing>
              <wp:anchor distT="0" distB="0" distL="114300" distR="114300" simplePos="0" relativeHeight="251658265" behindDoc="0" locked="0" layoutInCell="1" allowOverlap="1" wp14:anchorId="0E27F031" wp14:editId="3EC0330E">
                <wp:simplePos x="0" y="0"/>
                <wp:positionH relativeFrom="column">
                  <wp:posOffset>61595</wp:posOffset>
                </wp:positionH>
                <wp:positionV relativeFrom="paragraph">
                  <wp:posOffset>290195</wp:posOffset>
                </wp:positionV>
                <wp:extent cx="2333625" cy="3771900"/>
                <wp:effectExtent l="0" t="0" r="0" b="0"/>
                <wp:wrapNone/>
                <wp:docPr id="336508075" name="Text Box 4"/>
                <wp:cNvGraphicFramePr/>
                <a:graphic xmlns:a="http://schemas.openxmlformats.org/drawingml/2006/main">
                  <a:graphicData uri="http://schemas.microsoft.com/office/word/2010/wordprocessingShape">
                    <wps:wsp>
                      <wps:cNvSpPr txBox="1"/>
                      <wps:spPr>
                        <a:xfrm>
                          <a:off x="0" y="0"/>
                          <a:ext cx="2333625" cy="3771900"/>
                        </a:xfrm>
                        <a:prstGeom prst="rect">
                          <a:avLst/>
                        </a:prstGeom>
                        <a:noFill/>
                        <a:ln w="6350">
                          <a:noFill/>
                        </a:ln>
                      </wps:spPr>
                      <wps:txbx>
                        <w:txbxContent>
                          <w:p w14:paraId="3BD3A1B9" w14:textId="72AC96FA" w:rsidR="00433292" w:rsidRDefault="00433292" w:rsidP="00433292">
                            <w:pPr>
                              <w:pStyle w:val="Diagram-heading-bold"/>
                            </w:pPr>
                            <w:r>
                              <w:t>Opportunities</w:t>
                            </w:r>
                          </w:p>
                          <w:p w14:paraId="1B85E910" w14:textId="77777777" w:rsidR="0046686E" w:rsidRDefault="0046686E" w:rsidP="0046686E">
                            <w:pPr>
                              <w:pStyle w:val="Bullet-2bulletslist"/>
                            </w:pPr>
                            <w:r>
                              <w:t>A structural meat deficit, especially in beef, where domestic production was just 7,500 tonnes in 2023, compared with 145,000 tonnes imported [35,36]</w:t>
                            </w:r>
                          </w:p>
                          <w:p w14:paraId="7B4AD3A4" w14:textId="77777777" w:rsidR="0046686E" w:rsidRDefault="0046686E" w:rsidP="0046686E">
                            <w:pPr>
                              <w:pStyle w:val="Bullet-2bulletslist"/>
                            </w:pPr>
                            <w:r>
                              <w:t>Expansion of premium foodservice, driven by Taiwan’s tourism industry and affluent urban demographics</w:t>
                            </w:r>
                          </w:p>
                          <w:p w14:paraId="00A629B3" w14:textId="77777777" w:rsidR="0046686E" w:rsidRDefault="0046686E" w:rsidP="0046686E">
                            <w:pPr>
                              <w:pStyle w:val="Bullet-2bulletslist"/>
                            </w:pPr>
                            <w:r>
                              <w:t>Health-conscious consumers seeking high-quality, traceable red meat align well with UK production standards</w:t>
                            </w:r>
                          </w:p>
                          <w:p w14:paraId="019A79E5" w14:textId="77777777" w:rsidR="0046686E" w:rsidRDefault="0046686E" w:rsidP="0046686E">
                            <w:pPr>
                              <w:pStyle w:val="Bullet-2bulletslist"/>
                            </w:pPr>
                            <w:r>
                              <w:t>Growing per capita income and urbanisation forecast to reach 85% by 2050 support continued demand growth [37,38]</w:t>
                            </w:r>
                          </w:p>
                          <w:p w14:paraId="0A424952" w14:textId="77777777" w:rsidR="0046686E" w:rsidRPr="001A5268" w:rsidRDefault="0046686E" w:rsidP="0046686E">
                            <w:pPr>
                              <w:pStyle w:val="Bullet-2bulletslist"/>
                              <w:numPr>
                                <w:ilvl w:val="0"/>
                                <w:numId w:val="0"/>
                              </w:numPr>
                              <w:spacing w:before="0" w:after="0" w:line="26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7F031" id="_x0000_s1050" type="#_x0000_t202" style="position:absolute;margin-left:4.85pt;margin-top:22.85pt;width:183.75pt;height:297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T/HQIAADU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" filled="f" stroked="f" strokeweight=".5pt">
                <v:textbox>
                  <w:txbxContent>
                    <w:p w14:paraId="3BD3A1B9" w14:textId="72AC96FA" w:rsidR="00433292" w:rsidRDefault="00433292" w:rsidP="00433292">
                      <w:pPr>
                        <w:pStyle w:val="Diagram-heading-bold"/>
                      </w:pPr>
                      <w:r>
                        <w:t>Opportunities</w:t>
                      </w:r>
                    </w:p>
                    <w:p w14:paraId="1B85E910" w14:textId="77777777" w:rsidR="0046686E" w:rsidRDefault="0046686E" w:rsidP="0046686E">
                      <w:pPr>
                        <w:pStyle w:val="Bullet-2bulletslist"/>
                      </w:pPr>
                      <w:r>
                        <w:t>A structural meat deficit, especially in beef, where domestic production was just 7,500 tonnes in 2023, compared with 145,000 tonnes imported [35,36]</w:t>
                      </w:r>
                    </w:p>
                    <w:p w14:paraId="7B4AD3A4" w14:textId="77777777" w:rsidR="0046686E" w:rsidRDefault="0046686E" w:rsidP="0046686E">
                      <w:pPr>
                        <w:pStyle w:val="Bullet-2bulletslist"/>
                      </w:pPr>
                      <w:r>
                        <w:t>Expansion of premium foodservice, driven by Taiwan’s tourism industry and affluent urban demographics</w:t>
                      </w:r>
                    </w:p>
                    <w:p w14:paraId="00A629B3" w14:textId="77777777" w:rsidR="0046686E" w:rsidRDefault="0046686E" w:rsidP="0046686E">
                      <w:pPr>
                        <w:pStyle w:val="Bullet-2bulletslist"/>
                      </w:pPr>
                      <w:r>
                        <w:t>Health-conscious consumers seeking high-quality, traceable red meat align well with UK production standards</w:t>
                      </w:r>
                    </w:p>
                    <w:p w14:paraId="019A79E5" w14:textId="77777777" w:rsidR="0046686E" w:rsidRDefault="0046686E" w:rsidP="0046686E">
                      <w:pPr>
                        <w:pStyle w:val="Bullet-2bulletslist"/>
                      </w:pPr>
                      <w:r>
                        <w:t>Growing per capita income and urbanisation forecast to reach 85% by 2050 support continued demand growth [37,38]</w:t>
                      </w:r>
                    </w:p>
                    <w:p w14:paraId="0A424952" w14:textId="77777777" w:rsidR="0046686E" w:rsidRPr="001A5268" w:rsidRDefault="0046686E" w:rsidP="0046686E">
                      <w:pPr>
                        <w:pStyle w:val="Bullet-2bulletslist"/>
                        <w:numPr>
                          <w:ilvl w:val="0"/>
                          <w:numId w:val="0"/>
                        </w:numPr>
                        <w:spacing w:before="0" w:after="0" w:line="260" w:lineRule="exact"/>
                        <w:rPr>
                          <w:sz w:val="18"/>
                          <w:szCs w:val="18"/>
                        </w:rPr>
                      </w:pPr>
                    </w:p>
                  </w:txbxContent>
                </v:textbox>
              </v:shape>
            </w:pict>
          </mc:Fallback>
        </mc:AlternateContent>
      </w:r>
      <w:r w:rsidR="002E70DE">
        <w:rPr>
          <w:noProof/>
        </w:rPr>
        <mc:AlternateContent>
          <mc:Choice Requires="wps">
            <w:drawing>
              <wp:anchor distT="0" distB="0" distL="114300" distR="114300" simplePos="0" relativeHeight="251658267" behindDoc="0" locked="0" layoutInCell="1" allowOverlap="1" wp14:anchorId="2088F9F1" wp14:editId="5F024BCD">
                <wp:simplePos x="0" y="0"/>
                <wp:positionH relativeFrom="column">
                  <wp:posOffset>3100070</wp:posOffset>
                </wp:positionH>
                <wp:positionV relativeFrom="paragraph">
                  <wp:posOffset>290830</wp:posOffset>
                </wp:positionV>
                <wp:extent cx="2419350" cy="4057650"/>
                <wp:effectExtent l="0" t="0" r="0" b="0"/>
                <wp:wrapNone/>
                <wp:docPr id="1831913222" name="Text Box 4"/>
                <wp:cNvGraphicFramePr/>
                <a:graphic xmlns:a="http://schemas.openxmlformats.org/drawingml/2006/main">
                  <a:graphicData uri="http://schemas.microsoft.com/office/word/2010/wordprocessingShape">
                    <wps:wsp>
                      <wps:cNvSpPr txBox="1"/>
                      <wps:spPr>
                        <a:xfrm>
                          <a:off x="0" y="0"/>
                          <a:ext cx="2419350" cy="4057650"/>
                        </a:xfrm>
                        <a:prstGeom prst="rect">
                          <a:avLst/>
                        </a:prstGeom>
                        <a:noFill/>
                        <a:ln w="6350">
                          <a:noFill/>
                        </a:ln>
                      </wps:spPr>
                      <wps:txbx>
                        <w:txbxContent>
                          <w:p w14:paraId="50D3F87C" w14:textId="63AC294F" w:rsidR="00433292" w:rsidRDefault="00DA4EC5" w:rsidP="00DA4EC5">
                            <w:pPr>
                              <w:pStyle w:val="Diagram-heading-bold"/>
                            </w:pPr>
                            <w:r>
                              <w:t>Threats</w:t>
                            </w:r>
                          </w:p>
                          <w:p w14:paraId="4B1D21AF" w14:textId="77777777" w:rsidR="0046686E" w:rsidRDefault="0046686E" w:rsidP="0046686E">
                            <w:pPr>
                              <w:pStyle w:val="Bullet-2bulletslist"/>
                            </w:pPr>
                            <w:r>
                              <w:t>Strict import requirements, including detailed facility registration and sanitary protocols for meat products</w:t>
                            </w:r>
                          </w:p>
                          <w:p w14:paraId="37A20B78" w14:textId="77777777" w:rsidR="0046686E" w:rsidRDefault="0046686E" w:rsidP="0046686E">
                            <w:pPr>
                              <w:pStyle w:val="Bullet-2bulletslist"/>
                            </w:pPr>
                            <w:r>
                              <w:t>Free trade agreements with major beef exporters like Australia, the USA and New Zealand offer competitors tariff advantages</w:t>
                            </w:r>
                          </w:p>
                          <w:p w14:paraId="5E9ECCB7" w14:textId="77777777" w:rsidR="0046686E" w:rsidRDefault="0046686E" w:rsidP="0046686E">
                            <w:pPr>
                              <w:pStyle w:val="Bullet-2bulletslist"/>
                            </w:pPr>
                            <w:r>
                              <w:t>Government push for domestic self-sufficiency, especially in pork and poultry, may shift attention away from imports</w:t>
                            </w:r>
                          </w:p>
                          <w:p w14:paraId="6A0A72FC" w14:textId="227DB1DD" w:rsidR="0046686E" w:rsidRDefault="0046686E" w:rsidP="0046686E">
                            <w:pPr>
                              <w:pStyle w:val="Bullet-2bulletslist"/>
                              <w:numPr>
                                <w:ilvl w:val="0"/>
                                <w:numId w:val="0"/>
                              </w:numPr>
                              <w:spacing w:before="0" w:after="0" w:line="26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8F9F1" id="_x0000_s1051" type="#_x0000_t202" style="position:absolute;margin-left:244.1pt;margin-top:22.9pt;width:190.5pt;height:319.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" filled="f" stroked="f" strokeweight=".5pt">
                <v:textbox>
                  <w:txbxContent>
                    <w:p w14:paraId="50D3F87C" w14:textId="63AC294F" w:rsidR="00433292" w:rsidRDefault="00DA4EC5" w:rsidP="00DA4EC5">
                      <w:pPr>
                        <w:pStyle w:val="Diagram-heading-bold"/>
                      </w:pPr>
                      <w:r>
                        <w:t>Threats</w:t>
                      </w:r>
                    </w:p>
                    <w:p w14:paraId="4B1D21AF" w14:textId="77777777" w:rsidR="0046686E" w:rsidRDefault="0046686E" w:rsidP="0046686E">
                      <w:pPr>
                        <w:pStyle w:val="Bullet-2bulletslist"/>
                      </w:pPr>
                      <w:r>
                        <w:t>Strict import requirements, including detailed facility registration and sanitary protocols for meat products</w:t>
                      </w:r>
                    </w:p>
                    <w:p w14:paraId="37A20B78" w14:textId="77777777" w:rsidR="0046686E" w:rsidRDefault="0046686E" w:rsidP="0046686E">
                      <w:pPr>
                        <w:pStyle w:val="Bullet-2bulletslist"/>
                      </w:pPr>
                      <w:r>
                        <w:t>Free trade agreements with major beef exporters like Australia, the USA and New Zealand offer competitors tariff advantages</w:t>
                      </w:r>
                    </w:p>
                    <w:p w14:paraId="5E9ECCB7" w14:textId="77777777" w:rsidR="0046686E" w:rsidRDefault="0046686E" w:rsidP="0046686E">
                      <w:pPr>
                        <w:pStyle w:val="Bullet-2bulletslist"/>
                      </w:pPr>
                      <w:r>
                        <w:t>Government push for domestic self-sufficiency, especially in pork and poultry, may shift attention away from imports</w:t>
                      </w:r>
                    </w:p>
                    <w:p w14:paraId="6A0A72FC" w14:textId="227DB1DD" w:rsidR="0046686E" w:rsidRDefault="0046686E" w:rsidP="0046686E">
                      <w:pPr>
                        <w:pStyle w:val="Bullet-2bulletslist"/>
                        <w:numPr>
                          <w:ilvl w:val="0"/>
                          <w:numId w:val="0"/>
                        </w:numPr>
                        <w:spacing w:before="0" w:after="0" w:line="260" w:lineRule="exact"/>
                      </w:pPr>
                    </w:p>
                  </w:txbxContent>
                </v:textbox>
              </v:shape>
            </w:pict>
          </mc:Fallback>
        </mc:AlternateContent>
      </w:r>
      <w:r w:rsidR="00DA4EC5">
        <w:rPr>
          <w:noProof/>
        </w:rPr>
        <mc:AlternateContent>
          <mc:Choice Requires="wps">
            <w:drawing>
              <wp:anchor distT="0" distB="0" distL="114300" distR="114300" simplePos="0" relativeHeight="251658266" behindDoc="0" locked="0" layoutInCell="1" allowOverlap="1" wp14:anchorId="138D0FFA" wp14:editId="6E737953">
                <wp:simplePos x="0" y="0"/>
                <wp:positionH relativeFrom="column">
                  <wp:posOffset>2966719</wp:posOffset>
                </wp:positionH>
                <wp:positionV relativeFrom="paragraph">
                  <wp:posOffset>176530</wp:posOffset>
                </wp:positionV>
                <wp:extent cx="2733675" cy="2828925"/>
                <wp:effectExtent l="0" t="0" r="9525" b="9525"/>
                <wp:wrapNone/>
                <wp:docPr id="371656803" name="Round Diagonal Corner of Rectangle 40"/>
                <wp:cNvGraphicFramePr/>
                <a:graphic xmlns:a="http://schemas.openxmlformats.org/drawingml/2006/main">
                  <a:graphicData uri="http://schemas.microsoft.com/office/word/2010/wordprocessingShape">
                    <wps:wsp>
                      <wps:cNvSpPr/>
                      <wps:spPr>
                        <a:xfrm flipH="1">
                          <a:off x="0" y="0"/>
                          <a:ext cx="2733675" cy="282892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6C58C" id="Round Diagonal Corner of Rectangle 40" o:spid="_x0000_s1026" style="position:absolute;margin-left:233.6pt;margin-top:13.9pt;width:215.25pt;height:222.75pt;flip:x;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3675,282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" path="m455622,l2733675,r,l2733675,2373303v,251633,-203989,455622,-455622,455622l,2828925r,l,455622c,203989,203989,,455622,xe" fillcolor="#e9f4fc" stroked="f" strokeweight="1pt">
                <v:stroke joinstyle="miter"/>
                <v:path arrowok="t" o:connecttype="custom" o:connectlocs="455622,0;2733675,0;2733675,0;2733675,2373303;2278053,2828925;0,2828925;0,2828925;0,455622;455622,0" o:connectangles="0,0,0,0,0,0,0,0,0"/>
              </v:shape>
            </w:pict>
          </mc:Fallback>
        </mc:AlternateContent>
      </w:r>
      <w:r w:rsidR="00DA4EC5">
        <w:rPr>
          <w:noProof/>
        </w:rPr>
        <mc:AlternateContent>
          <mc:Choice Requires="wps">
            <w:drawing>
              <wp:anchor distT="0" distB="0" distL="114300" distR="114300" simplePos="0" relativeHeight="251658264" behindDoc="0" locked="0" layoutInCell="1" allowOverlap="1" wp14:anchorId="6B98385C" wp14:editId="7961F9FC">
                <wp:simplePos x="0" y="0"/>
                <wp:positionH relativeFrom="column">
                  <wp:posOffset>-62230</wp:posOffset>
                </wp:positionH>
                <wp:positionV relativeFrom="paragraph">
                  <wp:posOffset>176530</wp:posOffset>
                </wp:positionV>
                <wp:extent cx="2647950" cy="3943350"/>
                <wp:effectExtent l="0" t="0" r="0" b="0"/>
                <wp:wrapNone/>
                <wp:docPr id="942265689" name="Round Diagonal Corner of Rectangle 40"/>
                <wp:cNvGraphicFramePr/>
                <a:graphic xmlns:a="http://schemas.openxmlformats.org/drawingml/2006/main">
                  <a:graphicData uri="http://schemas.microsoft.com/office/word/2010/wordprocessingShape">
                    <wps:wsp>
                      <wps:cNvSpPr/>
                      <wps:spPr>
                        <a:xfrm flipH="1">
                          <a:off x="0" y="0"/>
                          <a:ext cx="2647950" cy="39433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3E290" id="Round Diagonal Corner of Rectangle 40" o:spid="_x0000_s1026" style="position:absolute;margin-left:-4.9pt;margin-top:13.9pt;width:208.5pt;height:310.5pt;flip:x;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394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" path="m441334,l2647950,r,l2647950,3502016v,243742,-197592,441334,-441334,441334l,3943350r,l,441334c,197592,197592,,441334,xe" fillcolor="#e9f4fc" stroked="f" strokeweight="1pt">
                <v:stroke joinstyle="miter"/>
                <v:path arrowok="t" o:connecttype="custom" o:connectlocs="441334,0;2647950,0;2647950,0;2647950,3502016;2206616,3943350;0,3943350;0,3943350;0,441334;441334,0" o:connectangles="0,0,0,0,0,0,0,0,0"/>
              </v:shape>
            </w:pict>
          </mc:Fallback>
        </mc:AlternateContent>
      </w:r>
    </w:p>
    <w:p w14:paraId="1C6DBCF4" w14:textId="6DC5C2E2" w:rsidR="0046686E" w:rsidRDefault="0046686E" w:rsidP="0063700C"/>
    <w:p w14:paraId="69567A4A" w14:textId="042C9CF4" w:rsidR="0046686E" w:rsidRDefault="0046686E" w:rsidP="0063700C"/>
    <w:p w14:paraId="148C3835" w14:textId="4258FAD8" w:rsidR="0046686E" w:rsidRDefault="0046686E" w:rsidP="0063700C"/>
    <w:p w14:paraId="7416C515" w14:textId="17B10500" w:rsidR="0046686E" w:rsidRDefault="0046686E" w:rsidP="0063700C"/>
    <w:p w14:paraId="43C3332E" w14:textId="4960F2F9" w:rsidR="0046686E" w:rsidRDefault="0046686E" w:rsidP="0063700C"/>
    <w:p w14:paraId="3E4959F0" w14:textId="6811E51E" w:rsidR="0046686E" w:rsidRDefault="0046686E" w:rsidP="0063700C"/>
    <w:p w14:paraId="2E7ADEF8" w14:textId="4891FCB8" w:rsidR="0046686E" w:rsidRDefault="0046686E" w:rsidP="0063700C"/>
    <w:p w14:paraId="3CAB0456" w14:textId="768BA01B" w:rsidR="0046686E" w:rsidRDefault="0046686E" w:rsidP="0063700C"/>
    <w:p w14:paraId="255E680E" w14:textId="618CECD9" w:rsidR="0046686E" w:rsidRDefault="0046686E" w:rsidP="0063700C"/>
    <w:p w14:paraId="444A8321" w14:textId="2AD55953" w:rsidR="0046686E" w:rsidRDefault="0046686E" w:rsidP="0063700C"/>
    <w:p w14:paraId="74AF3D28" w14:textId="77777777" w:rsidR="0046686E" w:rsidRDefault="0046686E" w:rsidP="0063700C"/>
    <w:p w14:paraId="420FF84E" w14:textId="77777777" w:rsidR="0046686E" w:rsidRDefault="0046686E" w:rsidP="0063700C"/>
    <w:p w14:paraId="29E6C3F8" w14:textId="77777777" w:rsidR="001D4975" w:rsidRDefault="001D4975" w:rsidP="0006704A">
      <w:pPr>
        <w:pStyle w:val="Heading2"/>
      </w:pPr>
      <w:bookmarkStart w:id="4" w:name="_Toc222402092"/>
      <w:r>
        <w:lastRenderedPageBreak/>
        <w:t>Vietnam</w:t>
      </w:r>
      <w:bookmarkEnd w:id="4"/>
    </w:p>
    <w:p w14:paraId="14F8C788" w14:textId="77777777" w:rsidR="001D4975" w:rsidRDefault="001D4975" w:rsidP="0006704A">
      <w:pPr>
        <w:pStyle w:val="Heading3"/>
      </w:pPr>
      <w:r>
        <w:t xml:space="preserve">Market overview </w:t>
      </w:r>
    </w:p>
    <w:p w14:paraId="270B55FE" w14:textId="77777777" w:rsidR="001D4975" w:rsidRDefault="001D4975" w:rsidP="0006704A">
      <w:r>
        <w:t xml:space="preserve">Vietnam presents a high-value market for UK red meat exporters.  </w:t>
      </w:r>
    </w:p>
    <w:p w14:paraId="78EEC3D7" w14:textId="77777777" w:rsidR="001D4975" w:rsidRDefault="001D4975" w:rsidP="0006704A">
      <w:r>
        <w:t>In 2023, the UK successfully gained access to Vietnam’s pork market – a strategic win estimated to be worth £12 million over the first five years of trade [ 41,42]. With pork access secured, attention is now focused on unlocking access to the beef market, where Vietnam remains heavily reliant on imports. In 2023, the country imported around 783,800 tonnes of meat, with beef constituting a substantial portion [43].</w:t>
      </w:r>
    </w:p>
    <w:p w14:paraId="7ADC15C0" w14:textId="77777777" w:rsidR="001D4975" w:rsidRDefault="001D4975" w:rsidP="0006704A">
      <w:r>
        <w:t>A major development has reinforced the UK’s export credentials: Great Britain’s newly recognised negligible risk status for BSE supports international market confidence in UK beef and strengthens its case for expanded access to Vietnam [44].</w:t>
      </w:r>
    </w:p>
    <w:p w14:paraId="683B5052" w14:textId="77777777" w:rsidR="001D4975" w:rsidRDefault="001D4975" w:rsidP="0006704A">
      <w:r>
        <w:t>Vietnam has a population of approximately 100.99 million [45], and by 2050, over 85% is projected to reside in urban areas [46]. This rapid urbanisation is influencing meat consumption and retail preferences, with more consumers seeking chilled and traceable products.</w:t>
      </w:r>
    </w:p>
    <w:p w14:paraId="46855772" w14:textId="77777777" w:rsidR="001D4975" w:rsidRDefault="001D4975" w:rsidP="0006704A">
      <w:r>
        <w:t>Pork accounts for more than 70% of total meat consumption in Vietnam, with per capita consumption reaching 37 kg in 2024 – the fourth highest globally [47, 48]. Although beef makes up less than 10% of overall meat intake, demand is rising. In 2023, per capita beef consumption reached 8.73 kg [49] and is forecast to rise to 9.6 kg by 2029 [50]. Mutton, while still a minor category, is showing growth in response to changing tastes and dietary diversification [51].</w:t>
      </w:r>
    </w:p>
    <w:p w14:paraId="04787B59" w14:textId="77777777" w:rsidR="001D4975" w:rsidRDefault="001D4975" w:rsidP="0006704A">
      <w:r>
        <w:t>Vietnam’s GDP reached US$476.3 billion in 2024, with GDP per capita estimated at US$4,700 – a reflection of its strong economic performance and rising consumer purchasing power [52].</w:t>
      </w:r>
    </w:p>
    <w:p w14:paraId="1D20AB06" w14:textId="77777777" w:rsidR="001D4975" w:rsidRDefault="001D4975" w:rsidP="0006704A">
      <w:r>
        <w:t>The domestic red meat sector faces production limitations. Pork output stood at 3.5 million tonnes, while beef production reached just 269,200 tonnes in 2023 Beef remains particularly constrained by land shortages, elevated production costs and persistent disease risks, such as African swine fever and avian influenza, which have led to large-scale culling and supply chain disruption [53].</w:t>
      </w:r>
    </w:p>
    <w:p w14:paraId="094DC6AC" w14:textId="77777777" w:rsidR="001D4975" w:rsidRDefault="001D4975" w:rsidP="0006704A">
      <w:r>
        <w:t>Consumer habits are shifting. While wet markets continue to play a central role in fresh meat sales, demand for packaged and chilled products is increasing, especially in urban areas, due to food safety concerns and changing lifestyles [54,55]. Western influence and greater disposable incomes are also driving interest in imported protein [55,56]. This is creating opportunities for UK exporters, particularly for cuts like pork belly and offal – popular in Vietnam, but less in demand domestically [57] – and beef flank, chuck and steak cuts, which align well with carcase balance strategies [56].</w:t>
      </w:r>
    </w:p>
    <w:p w14:paraId="07CB5E86" w14:textId="77777777" w:rsidR="001D4975" w:rsidRDefault="001D4975" w:rsidP="0006704A">
      <w:r>
        <w:t>Vietnam’s red meat import market is highly competitive. Leading suppliers in 2023–2024 included India (buffalo meat and offal), Russia (frozen pork and beef), the USA (premium beef and pork offal), Brazil (belly cuts) and Australia (chilled beef and lamb) [43, 58]. These nations benefit from preferential trade agreements and established supply chains [59]. However, the UK differentiates itself by offering hormone-free, fully traceable red meat produced under globally recognised animal welfare and sustainability standards. This high-integrity proposition – reinforced by WOAH’s BSE status recognition [44] – positions UK beef and pork as a trusted premium choice for Vietnamese buyers seeking food safety assurance and ethical sourcing.</w:t>
      </w:r>
    </w:p>
    <w:p w14:paraId="1FF5EA56" w14:textId="77777777" w:rsidR="001D4975" w:rsidRDefault="001D4975" w:rsidP="0006704A">
      <w:r>
        <w:lastRenderedPageBreak/>
        <w:t>Vietnam represents a strategically important market for UK red meat. Rapid urbanisation, rising affluence and limited domestic beef output have created an attractive environment for high-quality imports. The UK’s existing pork access [34,40], combined with its strengthened BSE risk status [44] and ethical production credentials, supports a credible platform for advancing beef market negotiations. Positioning UK products to meet consumer preferences while navigating competitive pressures will be key to long-term export success [59,60].</w:t>
      </w:r>
    </w:p>
    <w:p w14:paraId="382BACCD" w14:textId="77777777" w:rsidR="001D4975" w:rsidRDefault="001D4975" w:rsidP="0006704A">
      <w:pPr>
        <w:pStyle w:val="Heading3"/>
      </w:pPr>
      <w:r>
        <w:t xml:space="preserve">Growing population </w:t>
      </w:r>
    </w:p>
    <w:p w14:paraId="7E90F9DA" w14:textId="77777777" w:rsidR="001D4975" w:rsidRDefault="001D4975" w:rsidP="0006704A">
      <w:r>
        <w:t>Vietnam’s population is projected to reach 103.76 million by 2029 [61].</w:t>
      </w:r>
    </w:p>
    <w:p w14:paraId="1ACE280B" w14:textId="77777777" w:rsidR="001D4975" w:rsidRDefault="001D4975" w:rsidP="0006704A">
      <w:pPr>
        <w:pStyle w:val="Heading3"/>
      </w:pPr>
      <w:r>
        <w:t>Meat consumption</w:t>
      </w:r>
    </w:p>
    <w:p w14:paraId="71E2ED9C" w14:textId="77777777" w:rsidR="001D4975" w:rsidRDefault="001D4975" w:rsidP="0006704A">
      <w:r>
        <w:t>Per capita beef consumption is forecast to reach 9.63 kg by 2029 – indicating steady demand growth [65,66].</w:t>
      </w:r>
    </w:p>
    <w:p w14:paraId="29C25BAE" w14:textId="77777777" w:rsidR="001D4975" w:rsidRDefault="001D4975" w:rsidP="0006704A">
      <w:pPr>
        <w:pStyle w:val="Heading3"/>
      </w:pPr>
      <w:r>
        <w:t xml:space="preserve">GDP </w:t>
      </w:r>
    </w:p>
    <w:p w14:paraId="2043EC2B" w14:textId="77777777" w:rsidR="001D4975" w:rsidRDefault="001D4975" w:rsidP="0006704A">
      <w:r>
        <w:t>GDP reached US$476.3 billion in 2024 and is projected to climb to US$676 billion by 2029 [63,64].</w:t>
      </w:r>
    </w:p>
    <w:p w14:paraId="68CBE7D5" w14:textId="44D9A0C5" w:rsidR="00355FEC" w:rsidRDefault="00355FEC">
      <w:pPr>
        <w:spacing w:line="278" w:lineRule="auto"/>
      </w:pPr>
      <w:r>
        <w:br w:type="page"/>
      </w:r>
    </w:p>
    <w:p w14:paraId="7CE8DBFD" w14:textId="15A88003" w:rsidR="002E70DE" w:rsidRDefault="002E70DE" w:rsidP="0006704A"/>
    <w:p w14:paraId="6E840B9F" w14:textId="180A75B3" w:rsidR="002E70DE" w:rsidRDefault="00D1760D" w:rsidP="0006704A">
      <w:r>
        <w:rPr>
          <w:noProof/>
        </w:rPr>
        <mc:AlternateContent>
          <mc:Choice Requires="wps">
            <w:drawing>
              <wp:anchor distT="0" distB="0" distL="114300" distR="114300" simplePos="0" relativeHeight="251658271" behindDoc="0" locked="0" layoutInCell="1" allowOverlap="1" wp14:anchorId="02A885F0" wp14:editId="3B502A50">
                <wp:simplePos x="0" y="0"/>
                <wp:positionH relativeFrom="column">
                  <wp:posOffset>3204845</wp:posOffset>
                </wp:positionH>
                <wp:positionV relativeFrom="paragraph">
                  <wp:posOffset>-60325</wp:posOffset>
                </wp:positionV>
                <wp:extent cx="2343150" cy="2219325"/>
                <wp:effectExtent l="0" t="0" r="0" b="0"/>
                <wp:wrapNone/>
                <wp:docPr id="835633964" name="Text Box 4"/>
                <wp:cNvGraphicFramePr/>
                <a:graphic xmlns:a="http://schemas.openxmlformats.org/drawingml/2006/main">
                  <a:graphicData uri="http://schemas.microsoft.com/office/word/2010/wordprocessingShape">
                    <wps:wsp>
                      <wps:cNvSpPr txBox="1"/>
                      <wps:spPr>
                        <a:xfrm>
                          <a:off x="0" y="0"/>
                          <a:ext cx="2343150" cy="2219325"/>
                        </a:xfrm>
                        <a:prstGeom prst="rect">
                          <a:avLst/>
                        </a:prstGeom>
                        <a:noFill/>
                        <a:ln w="6350">
                          <a:noFill/>
                        </a:ln>
                      </wps:spPr>
                      <wps:txbx>
                        <w:txbxContent>
                          <w:p w14:paraId="383791E7" w14:textId="77777777" w:rsidR="002E70DE" w:rsidRPr="00E65114" w:rsidRDefault="002E70DE" w:rsidP="002E70DE">
                            <w:pPr>
                              <w:pStyle w:val="Diagram-heading-bold"/>
                            </w:pPr>
                            <w:r>
                              <w:t>Weaknesses</w:t>
                            </w:r>
                          </w:p>
                          <w:p w14:paraId="3131F56C" w14:textId="77777777" w:rsidR="002E70DE" w:rsidRDefault="002E70DE" w:rsidP="002E70DE">
                            <w:pPr>
                              <w:pStyle w:val="Bullet-2bulletslist"/>
                            </w:pPr>
                            <w:r>
                              <w:t>Consumers favour wet markets and freshly slaughtered meat, creating challenges for chilled and frozen meat exporters [69]</w:t>
                            </w:r>
                          </w:p>
                          <w:p w14:paraId="35D9D52E" w14:textId="16DB6C09" w:rsidR="002E70DE" w:rsidRPr="00AD0C93" w:rsidRDefault="002E70DE" w:rsidP="002E70DE">
                            <w:pPr>
                              <w:pStyle w:val="Bullet-2bulletslist"/>
                            </w:pPr>
                            <w:r>
                              <w:t>Regulatory steps for product registration and veterinary documentation remain time-consuming and technically demanding [70]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885F0" id="_x0000_s1052" type="#_x0000_t202" style="position:absolute;margin-left:252.35pt;margin-top:-4.75pt;width:184.5pt;height:174.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" filled="f" stroked="f" strokeweight=".5pt">
                <v:textbox>
                  <w:txbxContent>
                    <w:p w14:paraId="383791E7" w14:textId="77777777" w:rsidR="002E70DE" w:rsidRPr="00E65114" w:rsidRDefault="002E70DE" w:rsidP="002E70DE">
                      <w:pPr>
                        <w:pStyle w:val="Diagram-heading-bold"/>
                      </w:pPr>
                      <w:r>
                        <w:t>Weaknesses</w:t>
                      </w:r>
                    </w:p>
                    <w:p w14:paraId="3131F56C" w14:textId="77777777" w:rsidR="002E70DE" w:rsidRDefault="002E70DE" w:rsidP="002E70DE">
                      <w:pPr>
                        <w:pStyle w:val="Bullet-2bulletslist"/>
                      </w:pPr>
                      <w:r>
                        <w:t>Consumers favour wet markets and freshly slaughtered meat, creating challenges for chilled and frozen meat exporters [69]</w:t>
                      </w:r>
                    </w:p>
                    <w:p w14:paraId="35D9D52E" w14:textId="16DB6C09" w:rsidR="002E70DE" w:rsidRPr="00AD0C93" w:rsidRDefault="002E70DE" w:rsidP="002E70DE">
                      <w:pPr>
                        <w:pStyle w:val="Bullet-2bulletslist"/>
                      </w:pPr>
                      <w:r>
                        <w:t>Regulatory steps for product registration and veterinary documentation remain time-consuming and technically demanding [70]</w:t>
                      </w:r>
                    </w:p>
                  </w:txbxContent>
                </v:textbox>
              </v:shape>
            </w:pict>
          </mc:Fallback>
        </mc:AlternateContent>
      </w:r>
      <w:r>
        <w:rPr>
          <w:noProof/>
        </w:rPr>
        <mc:AlternateContent>
          <mc:Choice Requires="wps">
            <w:drawing>
              <wp:anchor distT="0" distB="0" distL="114300" distR="114300" simplePos="0" relativeHeight="251658270" behindDoc="0" locked="0" layoutInCell="1" allowOverlap="1" wp14:anchorId="1B6CA5AB" wp14:editId="564F4D2A">
                <wp:simplePos x="0" y="0"/>
                <wp:positionH relativeFrom="column">
                  <wp:posOffset>2994660</wp:posOffset>
                </wp:positionH>
                <wp:positionV relativeFrom="paragraph">
                  <wp:posOffset>-165100</wp:posOffset>
                </wp:positionV>
                <wp:extent cx="2695575" cy="2276475"/>
                <wp:effectExtent l="0" t="0" r="9525" b="9525"/>
                <wp:wrapNone/>
                <wp:docPr id="403530872" name="Round Diagonal Corner of Rectangle 40"/>
                <wp:cNvGraphicFramePr/>
                <a:graphic xmlns:a="http://schemas.openxmlformats.org/drawingml/2006/main">
                  <a:graphicData uri="http://schemas.microsoft.com/office/word/2010/wordprocessingShape">
                    <wps:wsp>
                      <wps:cNvSpPr/>
                      <wps:spPr>
                        <a:xfrm flipH="1">
                          <a:off x="0" y="0"/>
                          <a:ext cx="2695575" cy="22764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26B93" id="Round Diagonal Corner of Rectangle 40" o:spid="_x0000_s1026" style="position:absolute;margin-left:235.8pt;margin-top:-13pt;width:212.25pt;height:179.25pt;flip:x;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5575,2276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" path="m379420,l2695575,r,l2695575,1897055v,209548,-169872,379420,-379420,379420l,2276475r,l,379420c,169872,169872,,379420,xe" fillcolor="#e9f4fc" stroked="f" strokeweight="1pt">
                <v:stroke joinstyle="miter"/>
                <v:path arrowok="t" o:connecttype="custom" o:connectlocs="379420,0;2695575,0;2695575,0;2695575,1897055;2316155,2276475;0,2276475;0,2276475;0,379420;379420,0" o:connectangles="0,0,0,0,0,0,0,0,0"/>
              </v:shape>
            </w:pict>
          </mc:Fallback>
        </mc:AlternateContent>
      </w:r>
      <w:r>
        <w:rPr>
          <w:noProof/>
        </w:rPr>
        <mc:AlternateContent>
          <mc:Choice Requires="wps">
            <w:drawing>
              <wp:anchor distT="0" distB="0" distL="114300" distR="114300" simplePos="0" relativeHeight="251658269" behindDoc="0" locked="0" layoutInCell="1" allowOverlap="1" wp14:anchorId="74429EC4" wp14:editId="35AA0359">
                <wp:simplePos x="0" y="0"/>
                <wp:positionH relativeFrom="column">
                  <wp:posOffset>42545</wp:posOffset>
                </wp:positionH>
                <wp:positionV relativeFrom="paragraph">
                  <wp:posOffset>-60325</wp:posOffset>
                </wp:positionV>
                <wp:extent cx="2371725" cy="4191000"/>
                <wp:effectExtent l="0" t="0" r="0" b="0"/>
                <wp:wrapNone/>
                <wp:docPr id="1539102452" name="Text Box 4"/>
                <wp:cNvGraphicFramePr/>
                <a:graphic xmlns:a="http://schemas.openxmlformats.org/drawingml/2006/main">
                  <a:graphicData uri="http://schemas.microsoft.com/office/word/2010/wordprocessingShape">
                    <wps:wsp>
                      <wps:cNvSpPr txBox="1"/>
                      <wps:spPr>
                        <a:xfrm>
                          <a:off x="0" y="0"/>
                          <a:ext cx="2371725" cy="4191000"/>
                        </a:xfrm>
                        <a:prstGeom prst="rect">
                          <a:avLst/>
                        </a:prstGeom>
                        <a:noFill/>
                        <a:ln w="6350">
                          <a:noFill/>
                        </a:ln>
                      </wps:spPr>
                      <wps:txbx>
                        <w:txbxContent>
                          <w:p w14:paraId="0BAB01D2" w14:textId="77777777" w:rsidR="002E70DE" w:rsidRPr="00E65114" w:rsidRDefault="002E70DE" w:rsidP="002E70DE">
                            <w:pPr>
                              <w:pStyle w:val="Diagram-heading-bold"/>
                            </w:pPr>
                            <w:r>
                              <w:t>Strengths</w:t>
                            </w:r>
                          </w:p>
                          <w:p w14:paraId="38DE0E40" w14:textId="77777777" w:rsidR="002E70DE" w:rsidRDefault="002E70DE" w:rsidP="002E70DE">
                            <w:pPr>
                              <w:pStyle w:val="Bullet-2bulletslist"/>
                            </w:pPr>
                            <w:r>
                              <w:t>Vietnam’s population reached 100.99 million in 2024, with around 70% under 35 – creating a sizeable and dynamic consumer base [61,62]</w:t>
                            </w:r>
                          </w:p>
                          <w:p w14:paraId="39D5842B" w14:textId="77777777" w:rsidR="002E70DE" w:rsidRDefault="002E70DE" w:rsidP="002E70DE">
                            <w:pPr>
                              <w:pStyle w:val="Bullet-2bulletslist"/>
                            </w:pPr>
                            <w:r>
                              <w:t>GDP reached US$476.3 billion in 2024 and is projected to climb to US$676 billion by 2029, driven by trade, manufacturing and investment [63,64]</w:t>
                            </w:r>
                          </w:p>
                          <w:p w14:paraId="4F3C3412" w14:textId="77777777" w:rsidR="002E70DE" w:rsidRDefault="002E70DE" w:rsidP="002E70DE">
                            <w:pPr>
                              <w:pStyle w:val="Bullet-2bulletslist"/>
                            </w:pPr>
                            <w:r>
                              <w:t>Per capita pork consumption is forecast to reach 32.7 kg and beef 9.63 kg by 2029 – indicating steady demand growth [65,66]</w:t>
                            </w:r>
                          </w:p>
                          <w:p w14:paraId="53A67732" w14:textId="77777777" w:rsidR="002E70DE" w:rsidRDefault="002E70DE" w:rsidP="002E70DE">
                            <w:pPr>
                              <w:pStyle w:val="Bullet-2bulletslist"/>
                            </w:pPr>
                            <w:r>
                              <w:t>Small-scale, manual operations dominate meat production, limiting output and creating opportunities for structured, consistent imports [67,68]</w:t>
                            </w:r>
                          </w:p>
                          <w:p w14:paraId="4F7B2514" w14:textId="5C36AED5" w:rsidR="002E70DE" w:rsidRPr="00332982" w:rsidRDefault="002E70DE" w:rsidP="002E70DE">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29EC4" id="_x0000_s1053" type="#_x0000_t202" style="position:absolute;margin-left:3.35pt;margin-top:-4.75pt;width:186.75pt;height:330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ANkHgIAADU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" filled="f" stroked="f" strokeweight=".5pt">
                <v:textbox>
                  <w:txbxContent>
                    <w:p w14:paraId="0BAB01D2" w14:textId="77777777" w:rsidR="002E70DE" w:rsidRPr="00E65114" w:rsidRDefault="002E70DE" w:rsidP="002E70DE">
                      <w:pPr>
                        <w:pStyle w:val="Diagram-heading-bold"/>
                      </w:pPr>
                      <w:r>
                        <w:t>Strengths</w:t>
                      </w:r>
                    </w:p>
                    <w:p w14:paraId="38DE0E40" w14:textId="77777777" w:rsidR="002E70DE" w:rsidRDefault="002E70DE" w:rsidP="002E70DE">
                      <w:pPr>
                        <w:pStyle w:val="Bullet-2bulletslist"/>
                      </w:pPr>
                      <w:r>
                        <w:t>Vietnam’s population reached 100.99 million in 2024, with around 70% under 35 – creating a sizeable and dynamic consumer base [61,62]</w:t>
                      </w:r>
                    </w:p>
                    <w:p w14:paraId="39D5842B" w14:textId="77777777" w:rsidR="002E70DE" w:rsidRDefault="002E70DE" w:rsidP="002E70DE">
                      <w:pPr>
                        <w:pStyle w:val="Bullet-2bulletslist"/>
                      </w:pPr>
                      <w:r>
                        <w:t>GDP reached US$476.3 billion in 2024 and is projected to climb to US$676 billion by 2029, driven by trade, manufacturing and investment [63,64]</w:t>
                      </w:r>
                    </w:p>
                    <w:p w14:paraId="4F3C3412" w14:textId="77777777" w:rsidR="002E70DE" w:rsidRDefault="002E70DE" w:rsidP="002E70DE">
                      <w:pPr>
                        <w:pStyle w:val="Bullet-2bulletslist"/>
                      </w:pPr>
                      <w:r>
                        <w:t>Per capita pork consumption is forecast to reach 32.7 kg and beef 9.63 kg by 2029 – indicating steady demand growth [65,66]</w:t>
                      </w:r>
                    </w:p>
                    <w:p w14:paraId="53A67732" w14:textId="77777777" w:rsidR="002E70DE" w:rsidRDefault="002E70DE" w:rsidP="002E70DE">
                      <w:pPr>
                        <w:pStyle w:val="Bullet-2bulletslist"/>
                      </w:pPr>
                      <w:r>
                        <w:t>Small-scale, manual operations dominate meat production, limiting output and creating opportunities for structured, consistent imports [67,68]</w:t>
                      </w:r>
                    </w:p>
                    <w:p w14:paraId="4F7B2514" w14:textId="5C36AED5" w:rsidR="002E70DE" w:rsidRPr="00332982" w:rsidRDefault="002E70DE" w:rsidP="002E70DE">
                      <w:pPr>
                        <w:pStyle w:val="Bullet-2bulletslist"/>
                      </w:pPr>
                    </w:p>
                  </w:txbxContent>
                </v:textbox>
              </v:shape>
            </w:pict>
          </mc:Fallback>
        </mc:AlternateContent>
      </w:r>
      <w:r>
        <w:rPr>
          <w:noProof/>
        </w:rPr>
        <mc:AlternateContent>
          <mc:Choice Requires="wps">
            <w:drawing>
              <wp:anchor distT="0" distB="0" distL="114300" distR="114300" simplePos="0" relativeHeight="251658268" behindDoc="0" locked="0" layoutInCell="1" allowOverlap="1" wp14:anchorId="53C7682D" wp14:editId="7622F1FA">
                <wp:simplePos x="0" y="0"/>
                <wp:positionH relativeFrom="column">
                  <wp:posOffset>-81280</wp:posOffset>
                </wp:positionH>
                <wp:positionV relativeFrom="paragraph">
                  <wp:posOffset>-175260</wp:posOffset>
                </wp:positionV>
                <wp:extent cx="2686050" cy="4352925"/>
                <wp:effectExtent l="0" t="0" r="0" b="9525"/>
                <wp:wrapNone/>
                <wp:docPr id="1666683479" name="Round Diagonal Corner of Rectangle 40"/>
                <wp:cNvGraphicFramePr/>
                <a:graphic xmlns:a="http://schemas.openxmlformats.org/drawingml/2006/main">
                  <a:graphicData uri="http://schemas.microsoft.com/office/word/2010/wordprocessingShape">
                    <wps:wsp>
                      <wps:cNvSpPr/>
                      <wps:spPr>
                        <a:xfrm flipH="1">
                          <a:off x="0" y="0"/>
                          <a:ext cx="2686050" cy="435292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CFEF2" id="Round Diagonal Corner of Rectangle 40" o:spid="_x0000_s1026" style="position:absolute;margin-left:-6.4pt;margin-top:-13.8pt;width:211.5pt;height:342.75pt;flip:x;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435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" path="m447684,l2686050,r,l2686050,3905241v,247249,-200435,447684,-447684,447684l,4352925r,l,447684c,200435,200435,,447684,xe" fillcolor="#e9f4fc" stroked="f" strokeweight="1pt">
                <v:stroke joinstyle="miter"/>
                <v:path arrowok="t" o:connecttype="custom" o:connectlocs="447684,0;2686050,0;2686050,0;2686050,3905241;2238366,4352925;0,4352925;0,4352925;0,447684;447684,0" o:connectangles="0,0,0,0,0,0,0,0,0"/>
              </v:shape>
            </w:pict>
          </mc:Fallback>
        </mc:AlternateContent>
      </w:r>
    </w:p>
    <w:p w14:paraId="64C74A07" w14:textId="1646BB56" w:rsidR="002E70DE" w:rsidRDefault="002E70DE" w:rsidP="0006704A"/>
    <w:p w14:paraId="77B4C5C7" w14:textId="07CE85B4" w:rsidR="002E70DE" w:rsidRDefault="002E70DE" w:rsidP="0006704A"/>
    <w:p w14:paraId="42BB2AFD" w14:textId="77777777" w:rsidR="002E70DE" w:rsidRDefault="002E70DE" w:rsidP="0006704A"/>
    <w:p w14:paraId="6F685E13" w14:textId="703C723C" w:rsidR="002E70DE" w:rsidRDefault="002E70DE" w:rsidP="0006704A"/>
    <w:p w14:paraId="6EE568A5" w14:textId="77777777" w:rsidR="002E70DE" w:rsidRDefault="002E70DE" w:rsidP="0006704A"/>
    <w:p w14:paraId="163E9A2A" w14:textId="30C33580" w:rsidR="002E70DE" w:rsidRDefault="002E70DE" w:rsidP="0006704A"/>
    <w:p w14:paraId="5831A73E" w14:textId="77777777" w:rsidR="002E70DE" w:rsidRDefault="002E70DE" w:rsidP="0006704A"/>
    <w:p w14:paraId="3E1AD98F" w14:textId="77777777" w:rsidR="002E70DE" w:rsidRDefault="002E70DE" w:rsidP="0006704A"/>
    <w:p w14:paraId="07671A99" w14:textId="77777777" w:rsidR="002E70DE" w:rsidRDefault="002E70DE" w:rsidP="0006704A"/>
    <w:p w14:paraId="126596A5" w14:textId="05805C50" w:rsidR="002E70DE" w:rsidRDefault="002E70DE" w:rsidP="0006704A"/>
    <w:p w14:paraId="376C702F" w14:textId="7B4EB737" w:rsidR="002E70DE" w:rsidRDefault="002E70DE" w:rsidP="0006704A">
      <w:pPr>
        <w:pStyle w:val="Heading3"/>
      </w:pPr>
    </w:p>
    <w:p w14:paraId="0538A7A9" w14:textId="721A5B12" w:rsidR="002E70DE" w:rsidRDefault="002E70DE" w:rsidP="0006704A">
      <w:pPr>
        <w:pStyle w:val="Heading3"/>
      </w:pPr>
    </w:p>
    <w:p w14:paraId="24D91078" w14:textId="3F412271" w:rsidR="002E70DE" w:rsidRDefault="00D1760D" w:rsidP="0006704A">
      <w:pPr>
        <w:pStyle w:val="Heading3"/>
      </w:pPr>
      <w:r>
        <w:rPr>
          <w:noProof/>
        </w:rPr>
        <mc:AlternateContent>
          <mc:Choice Requires="wps">
            <w:drawing>
              <wp:anchor distT="0" distB="0" distL="114300" distR="114300" simplePos="0" relativeHeight="251658274" behindDoc="0" locked="0" layoutInCell="1" allowOverlap="1" wp14:anchorId="66B3F579" wp14:editId="2A736B24">
                <wp:simplePos x="0" y="0"/>
                <wp:positionH relativeFrom="column">
                  <wp:posOffset>3052445</wp:posOffset>
                </wp:positionH>
                <wp:positionV relativeFrom="paragraph">
                  <wp:posOffset>118110</wp:posOffset>
                </wp:positionV>
                <wp:extent cx="2609850" cy="2828925"/>
                <wp:effectExtent l="0" t="0" r="0" b="9525"/>
                <wp:wrapNone/>
                <wp:docPr id="740714498" name="Round Diagonal Corner of Rectangle 40"/>
                <wp:cNvGraphicFramePr/>
                <a:graphic xmlns:a="http://schemas.openxmlformats.org/drawingml/2006/main">
                  <a:graphicData uri="http://schemas.microsoft.com/office/word/2010/wordprocessingShape">
                    <wps:wsp>
                      <wps:cNvSpPr/>
                      <wps:spPr>
                        <a:xfrm flipH="1">
                          <a:off x="0" y="0"/>
                          <a:ext cx="2609850" cy="282892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6904C" id="Round Diagonal Corner of Rectangle 40" o:spid="_x0000_s1026" style="position:absolute;margin-left:240.35pt;margin-top:9.3pt;width:205.5pt;height:222.75pt;flip:x;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9850,282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" path="m434984,l2609850,r,l2609850,2393941v,240235,-194749,434984,-434984,434984l,2828925r,l,434984c,194749,194749,,434984,xe" fillcolor="#e9f4fc" stroked="f" strokeweight="1pt">
                <v:stroke joinstyle="miter"/>
                <v:path arrowok="t" o:connecttype="custom" o:connectlocs="434984,0;2609850,0;2609850,0;2609850,2393941;2174866,2828925;0,2828925;0,2828925;0,434984;434984,0" o:connectangles="0,0,0,0,0,0,0,0,0"/>
              </v:shape>
            </w:pict>
          </mc:Fallback>
        </mc:AlternateContent>
      </w:r>
      <w:r>
        <w:rPr>
          <w:noProof/>
        </w:rPr>
        <mc:AlternateContent>
          <mc:Choice Requires="wps">
            <w:drawing>
              <wp:anchor distT="0" distB="0" distL="114300" distR="114300" simplePos="0" relativeHeight="251658275" behindDoc="0" locked="0" layoutInCell="1" allowOverlap="1" wp14:anchorId="5DD4567D" wp14:editId="28E21142">
                <wp:simplePos x="0" y="0"/>
                <wp:positionH relativeFrom="column">
                  <wp:posOffset>3133725</wp:posOffset>
                </wp:positionH>
                <wp:positionV relativeFrom="paragraph">
                  <wp:posOffset>234315</wp:posOffset>
                </wp:positionV>
                <wp:extent cx="2419350" cy="4057650"/>
                <wp:effectExtent l="0" t="0" r="0" b="0"/>
                <wp:wrapNone/>
                <wp:docPr id="1713766023" name="Text Box 4"/>
                <wp:cNvGraphicFramePr/>
                <a:graphic xmlns:a="http://schemas.openxmlformats.org/drawingml/2006/main">
                  <a:graphicData uri="http://schemas.microsoft.com/office/word/2010/wordprocessingShape">
                    <wps:wsp>
                      <wps:cNvSpPr txBox="1"/>
                      <wps:spPr>
                        <a:xfrm>
                          <a:off x="0" y="0"/>
                          <a:ext cx="2419350" cy="4057650"/>
                        </a:xfrm>
                        <a:prstGeom prst="rect">
                          <a:avLst/>
                        </a:prstGeom>
                        <a:noFill/>
                        <a:ln w="6350">
                          <a:noFill/>
                        </a:ln>
                      </wps:spPr>
                      <wps:txbx>
                        <w:txbxContent>
                          <w:p w14:paraId="353DF89A" w14:textId="77777777" w:rsidR="002E70DE" w:rsidRDefault="002E70DE" w:rsidP="002E70DE">
                            <w:pPr>
                              <w:pStyle w:val="Diagram-heading-bold"/>
                            </w:pPr>
                            <w:r>
                              <w:t>Threats</w:t>
                            </w:r>
                          </w:p>
                          <w:p w14:paraId="3F0AFA9E" w14:textId="77777777" w:rsidR="002E70DE" w:rsidRDefault="002E70DE" w:rsidP="002E70DE">
                            <w:pPr>
                              <w:pStyle w:val="Bullet-2bulletslist"/>
                            </w:pPr>
                            <w:r>
                              <w:t>Investment in meat industry infrastructure may reduce future reliance on imports [73]</w:t>
                            </w:r>
                          </w:p>
                          <w:p w14:paraId="233D49F4" w14:textId="77777777" w:rsidR="002E70DE" w:rsidRDefault="002E70DE" w:rsidP="002E70DE">
                            <w:pPr>
                              <w:pStyle w:val="Bullet-2bulletslist"/>
                            </w:pPr>
                            <w:r w:rsidRPr="00CC4D65">
                              <w:t>The USA holds firm market share in high-value chilled beef, competing directly with UK ambitions 67]</w:t>
                            </w:r>
                          </w:p>
                          <w:p w14:paraId="23ADA6FF" w14:textId="4E433793" w:rsidR="002E70DE" w:rsidRDefault="002E70DE" w:rsidP="002E70DE">
                            <w:pPr>
                              <w:pStyle w:val="Bullet-2bulletslist"/>
                            </w:pPr>
                            <w:r>
                              <w:t>Preferential tariffs for Australia, Brazil, India and others place the UK at a relative disadvantage [70, 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4567D" id="_x0000_s1054" type="#_x0000_t202" style="position:absolute;margin-left:246.75pt;margin-top:18.45pt;width:190.5pt;height:319.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" filled="f" stroked="f" strokeweight=".5pt">
                <v:textbox>
                  <w:txbxContent>
                    <w:p w14:paraId="353DF89A" w14:textId="77777777" w:rsidR="002E70DE" w:rsidRDefault="002E70DE" w:rsidP="002E70DE">
                      <w:pPr>
                        <w:pStyle w:val="Diagram-heading-bold"/>
                      </w:pPr>
                      <w:r>
                        <w:t>Threats</w:t>
                      </w:r>
                    </w:p>
                    <w:p w14:paraId="3F0AFA9E" w14:textId="77777777" w:rsidR="002E70DE" w:rsidRDefault="002E70DE" w:rsidP="002E70DE">
                      <w:pPr>
                        <w:pStyle w:val="Bullet-2bulletslist"/>
                      </w:pPr>
                      <w:r>
                        <w:t>Investment in meat industry infrastructure may reduce future reliance on imports [73]</w:t>
                      </w:r>
                    </w:p>
                    <w:p w14:paraId="233D49F4" w14:textId="77777777" w:rsidR="002E70DE" w:rsidRDefault="002E70DE" w:rsidP="002E70DE">
                      <w:pPr>
                        <w:pStyle w:val="Bullet-2bulletslist"/>
                      </w:pPr>
                      <w:r w:rsidRPr="00CC4D65">
                        <w:t>The USA holds firm market share in high-value chilled beef, competing directly with UK ambitions 67]</w:t>
                      </w:r>
                    </w:p>
                    <w:p w14:paraId="23ADA6FF" w14:textId="4E433793" w:rsidR="002E70DE" w:rsidRDefault="002E70DE" w:rsidP="002E70DE">
                      <w:pPr>
                        <w:pStyle w:val="Bullet-2bulletslist"/>
                      </w:pPr>
                      <w:r>
                        <w:t>Preferential tariffs for Australia, Brazil, India and others place the UK at a relative disadvantage [70, 73]</w:t>
                      </w:r>
                    </w:p>
                  </w:txbxContent>
                </v:textbox>
              </v:shape>
            </w:pict>
          </mc:Fallback>
        </mc:AlternateContent>
      </w:r>
      <w:r>
        <w:rPr>
          <w:noProof/>
        </w:rPr>
        <mc:AlternateContent>
          <mc:Choice Requires="wps">
            <w:drawing>
              <wp:anchor distT="0" distB="0" distL="114300" distR="114300" simplePos="0" relativeHeight="251658273" behindDoc="0" locked="0" layoutInCell="1" allowOverlap="1" wp14:anchorId="751BEE81" wp14:editId="36710FAF">
                <wp:simplePos x="0" y="0"/>
                <wp:positionH relativeFrom="column">
                  <wp:posOffset>95250</wp:posOffset>
                </wp:positionH>
                <wp:positionV relativeFrom="paragraph">
                  <wp:posOffset>234315</wp:posOffset>
                </wp:positionV>
                <wp:extent cx="2333625" cy="4991100"/>
                <wp:effectExtent l="0" t="0" r="0" b="0"/>
                <wp:wrapNone/>
                <wp:docPr id="154647582" name="Text Box 4"/>
                <wp:cNvGraphicFramePr/>
                <a:graphic xmlns:a="http://schemas.openxmlformats.org/drawingml/2006/main">
                  <a:graphicData uri="http://schemas.microsoft.com/office/word/2010/wordprocessingShape">
                    <wps:wsp>
                      <wps:cNvSpPr txBox="1"/>
                      <wps:spPr>
                        <a:xfrm>
                          <a:off x="0" y="0"/>
                          <a:ext cx="2333625" cy="4991100"/>
                        </a:xfrm>
                        <a:prstGeom prst="rect">
                          <a:avLst/>
                        </a:prstGeom>
                        <a:noFill/>
                        <a:ln w="6350">
                          <a:noFill/>
                        </a:ln>
                      </wps:spPr>
                      <wps:txbx>
                        <w:txbxContent>
                          <w:p w14:paraId="3C0CCEA4" w14:textId="77777777" w:rsidR="002E70DE" w:rsidRDefault="002E70DE" w:rsidP="002E70DE">
                            <w:pPr>
                              <w:pStyle w:val="Diagram-heading-bold"/>
                            </w:pPr>
                            <w:r>
                              <w:t>Opportunities</w:t>
                            </w:r>
                          </w:p>
                          <w:p w14:paraId="47B9AE21" w14:textId="77777777" w:rsidR="002E70DE" w:rsidRDefault="002E70DE" w:rsidP="002E70DE">
                            <w:pPr>
                              <w:pStyle w:val="Bullet-2bulletslist"/>
                            </w:pPr>
                            <w:r>
                              <w:t>Land constraints and input costs weaken Vietnam’s self-sufficiency, especially in beef, enabling imports to bridge the gap [67]</w:t>
                            </w:r>
                          </w:p>
                          <w:p w14:paraId="395A0965" w14:textId="77777777" w:rsidR="002E70DE" w:rsidRDefault="002E70DE" w:rsidP="002E70DE">
                            <w:pPr>
                              <w:pStyle w:val="Bullet-2bulletslist"/>
                            </w:pPr>
                            <w:r>
                              <w:t>Beef production is low (269,200 tonnes in 2023), while demand continues rising across retail and foodservice [66,68]</w:t>
                            </w:r>
                          </w:p>
                          <w:p w14:paraId="4E2746A0" w14:textId="77777777" w:rsidR="002E70DE" w:rsidRDefault="002E70DE" w:rsidP="002E70DE">
                            <w:pPr>
                              <w:pStyle w:val="Bullet-2bulletslist"/>
                            </w:pPr>
                            <w:r>
                              <w:t>Periodic incidents of African swine fever and avian influenza have led to culling and volatility in domestic livestock supply [68]</w:t>
                            </w:r>
                          </w:p>
                          <w:p w14:paraId="53CD4748" w14:textId="77777777" w:rsidR="002E70DE" w:rsidRDefault="002E70DE" w:rsidP="002E70DE">
                            <w:pPr>
                              <w:pStyle w:val="Bullet-2bulletslist"/>
                            </w:pPr>
                            <w:r>
                              <w:t>Vietnam’s shift towards e-commerce, supermarkets and safety-certified outlets boosts demand for packaged, traceable red meat [71, 72]</w:t>
                            </w:r>
                          </w:p>
                          <w:p w14:paraId="3F1C2180" w14:textId="77777777" w:rsidR="002E70DE" w:rsidRPr="001A5268" w:rsidRDefault="002E70DE" w:rsidP="002E70DE">
                            <w:pPr>
                              <w:pStyle w:val="Bullet-2bulletslist"/>
                              <w:numPr>
                                <w:ilvl w:val="0"/>
                                <w:numId w:val="0"/>
                              </w:numPr>
                              <w:spacing w:before="0" w:after="0" w:line="26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BEE81" id="_x0000_s1055" type="#_x0000_t202" style="position:absolute;margin-left:7.5pt;margin-top:18.45pt;width:183.75pt;height:393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" filled="f" stroked="f" strokeweight=".5pt">
                <v:textbox>
                  <w:txbxContent>
                    <w:p w14:paraId="3C0CCEA4" w14:textId="77777777" w:rsidR="002E70DE" w:rsidRDefault="002E70DE" w:rsidP="002E70DE">
                      <w:pPr>
                        <w:pStyle w:val="Diagram-heading-bold"/>
                      </w:pPr>
                      <w:r>
                        <w:t>Opportunities</w:t>
                      </w:r>
                    </w:p>
                    <w:p w14:paraId="47B9AE21" w14:textId="77777777" w:rsidR="002E70DE" w:rsidRDefault="002E70DE" w:rsidP="002E70DE">
                      <w:pPr>
                        <w:pStyle w:val="Bullet-2bulletslist"/>
                      </w:pPr>
                      <w:r>
                        <w:t>Land constraints and input costs weaken Vietnam’s self-sufficiency, especially in beef, enabling imports to bridge the gap [67]</w:t>
                      </w:r>
                    </w:p>
                    <w:p w14:paraId="395A0965" w14:textId="77777777" w:rsidR="002E70DE" w:rsidRDefault="002E70DE" w:rsidP="002E70DE">
                      <w:pPr>
                        <w:pStyle w:val="Bullet-2bulletslist"/>
                      </w:pPr>
                      <w:r>
                        <w:t>Beef production is low (269,200 tonnes in 2023), while demand continues rising across retail and foodservice [66,68]</w:t>
                      </w:r>
                    </w:p>
                    <w:p w14:paraId="4E2746A0" w14:textId="77777777" w:rsidR="002E70DE" w:rsidRDefault="002E70DE" w:rsidP="002E70DE">
                      <w:pPr>
                        <w:pStyle w:val="Bullet-2bulletslist"/>
                      </w:pPr>
                      <w:r>
                        <w:t>Periodic incidents of African swine fever and avian influenza have led to culling and volatility in domestic livestock supply [68]</w:t>
                      </w:r>
                    </w:p>
                    <w:p w14:paraId="53CD4748" w14:textId="77777777" w:rsidR="002E70DE" w:rsidRDefault="002E70DE" w:rsidP="002E70DE">
                      <w:pPr>
                        <w:pStyle w:val="Bullet-2bulletslist"/>
                      </w:pPr>
                      <w:r>
                        <w:t>Vietnam’s shift towards e-commerce, supermarkets and safety-certified outlets boosts demand for packaged, traceable red meat [71, 72]</w:t>
                      </w:r>
                    </w:p>
                    <w:p w14:paraId="3F1C2180" w14:textId="77777777" w:rsidR="002E70DE" w:rsidRPr="001A5268" w:rsidRDefault="002E70DE" w:rsidP="002E70DE">
                      <w:pPr>
                        <w:pStyle w:val="Bullet-2bulletslist"/>
                        <w:numPr>
                          <w:ilvl w:val="0"/>
                          <w:numId w:val="0"/>
                        </w:numPr>
                        <w:spacing w:before="0" w:after="0" w:line="260" w:lineRule="exact"/>
                        <w:rPr>
                          <w:sz w:val="18"/>
                          <w:szCs w:val="18"/>
                        </w:rPr>
                      </w:pPr>
                    </w:p>
                  </w:txbxContent>
                </v:textbox>
              </v:shape>
            </w:pict>
          </mc:Fallback>
        </mc:AlternateContent>
      </w:r>
      <w:r>
        <w:rPr>
          <w:noProof/>
        </w:rPr>
        <mc:AlternateContent>
          <mc:Choice Requires="wps">
            <w:drawing>
              <wp:anchor distT="0" distB="0" distL="114300" distR="114300" simplePos="0" relativeHeight="251658272" behindDoc="0" locked="0" layoutInCell="1" allowOverlap="1" wp14:anchorId="21A3A37C" wp14:editId="0D7401AD">
                <wp:simplePos x="0" y="0"/>
                <wp:positionH relativeFrom="column">
                  <wp:posOffset>-24130</wp:posOffset>
                </wp:positionH>
                <wp:positionV relativeFrom="paragraph">
                  <wp:posOffset>116205</wp:posOffset>
                </wp:positionV>
                <wp:extent cx="2647950" cy="4029075"/>
                <wp:effectExtent l="0" t="0" r="0" b="9525"/>
                <wp:wrapNone/>
                <wp:docPr id="1386833380" name="Round Diagonal Corner of Rectangle 40"/>
                <wp:cNvGraphicFramePr/>
                <a:graphic xmlns:a="http://schemas.openxmlformats.org/drawingml/2006/main">
                  <a:graphicData uri="http://schemas.microsoft.com/office/word/2010/wordprocessingShape">
                    <wps:wsp>
                      <wps:cNvSpPr/>
                      <wps:spPr>
                        <a:xfrm flipH="1">
                          <a:off x="0" y="0"/>
                          <a:ext cx="2647950" cy="40290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967E5" id="Round Diagonal Corner of Rectangle 40" o:spid="_x0000_s1026" style="position:absolute;margin-left:-1.9pt;margin-top:9.15pt;width:208.5pt;height:317.25pt;flip:x;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402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" path="m441334,l2647950,r,l2647950,3587741v,243742,-197592,441334,-441334,441334l,4029075r,l,441334c,197592,197592,,441334,xe" fillcolor="#e9f4fc" stroked="f" strokeweight="1pt">
                <v:stroke joinstyle="miter"/>
                <v:path arrowok="t" o:connecttype="custom" o:connectlocs="441334,0;2647950,0;2647950,0;2647950,3587741;2206616,4029075;0,4029075;0,4029075;0,441334;441334,0" o:connectangles="0,0,0,0,0,0,0,0,0"/>
              </v:shape>
            </w:pict>
          </mc:Fallback>
        </mc:AlternateContent>
      </w:r>
    </w:p>
    <w:p w14:paraId="22A9047F" w14:textId="77777777" w:rsidR="002E70DE" w:rsidRDefault="002E70DE" w:rsidP="0006704A">
      <w:pPr>
        <w:pStyle w:val="Heading3"/>
      </w:pPr>
    </w:p>
    <w:p w14:paraId="2A4B5B36" w14:textId="379432B7" w:rsidR="002E70DE" w:rsidRDefault="002E70DE" w:rsidP="0006704A">
      <w:pPr>
        <w:pStyle w:val="Heading3"/>
      </w:pPr>
    </w:p>
    <w:p w14:paraId="48274DB4" w14:textId="33BBA20B" w:rsidR="002E70DE" w:rsidRDefault="002E70DE" w:rsidP="0006704A">
      <w:pPr>
        <w:pStyle w:val="Heading3"/>
      </w:pPr>
    </w:p>
    <w:p w14:paraId="00C75746" w14:textId="77777777" w:rsidR="002E70DE" w:rsidRDefault="002E70DE" w:rsidP="0006704A">
      <w:pPr>
        <w:pStyle w:val="Heading3"/>
      </w:pPr>
    </w:p>
    <w:p w14:paraId="4B58B328" w14:textId="77777777" w:rsidR="002E70DE" w:rsidRDefault="002E70DE" w:rsidP="0006704A">
      <w:pPr>
        <w:pStyle w:val="Heading3"/>
      </w:pPr>
    </w:p>
    <w:p w14:paraId="713075C4" w14:textId="77777777" w:rsidR="002E70DE" w:rsidRDefault="002E70DE" w:rsidP="0006704A">
      <w:pPr>
        <w:pStyle w:val="Heading3"/>
      </w:pPr>
    </w:p>
    <w:p w14:paraId="6A0FA10E" w14:textId="77777777" w:rsidR="004B7D5C" w:rsidRDefault="004B7D5C" w:rsidP="001D4975">
      <w:pPr>
        <w:pStyle w:val="PAGEHEADERTITLESANDSUBHEADS"/>
      </w:pPr>
    </w:p>
    <w:p w14:paraId="3349B5D4" w14:textId="6D88089B" w:rsidR="001D4975" w:rsidRDefault="001D4975" w:rsidP="004B7D5C">
      <w:pPr>
        <w:pStyle w:val="Heading2"/>
      </w:pPr>
      <w:bookmarkStart w:id="5" w:name="_Toc222402093"/>
      <w:r>
        <w:lastRenderedPageBreak/>
        <w:t>Japan</w:t>
      </w:r>
      <w:bookmarkEnd w:id="5"/>
    </w:p>
    <w:p w14:paraId="2DD142A2" w14:textId="77777777" w:rsidR="001D4975" w:rsidRPr="004B7D5C" w:rsidRDefault="001D4975" w:rsidP="004B7D5C">
      <w:pPr>
        <w:pStyle w:val="Heading3"/>
      </w:pPr>
      <w:r w:rsidRPr="004B7D5C">
        <w:t xml:space="preserve">Market overview </w:t>
      </w:r>
    </w:p>
    <w:p w14:paraId="4FF618AB" w14:textId="77777777" w:rsidR="001D4975" w:rsidRDefault="001D4975" w:rsidP="004B7D5C">
      <w:r>
        <w:t>Japan remains a strategically important market for UK red meat exports. In 2024, Japan imported approximately 736,000 tonnes of beef, maintaining its position as the third-largest beef importer globally [74,75]. While overall import volumes remained stable due to high prices and currency pressure, frozen beef imports rose, driven by demand in foodservice and hospitality sectors [76,77].</w:t>
      </w:r>
    </w:p>
    <w:p w14:paraId="278776D8" w14:textId="6EF92FAA" w:rsidR="00067BBD" w:rsidRDefault="00067BBD" w:rsidP="00067BBD">
      <w:r>
        <w:t>The UK secured access for beef and lamb to Japan in 2019, with initial approval for beef from cattle under 30 months of age, while pork access had been established earlier under a 2008 Export Health Certificate, with the scope for export further extended in 2021 to include UK pork sausages.</w:t>
      </w:r>
    </w:p>
    <w:p w14:paraId="1BA31A04" w14:textId="77777777" w:rsidR="00461F2D" w:rsidRDefault="00067BBD" w:rsidP="00067BBD">
      <w:r>
        <w:t>Since then, UK exports have steadily increased, reaching 2,144 tonnes in 2023, valued at approximately £14 million [78]. Building on this success, the UK’s current priority is to expand export scope to include cattle over 30 months and selected meat products – supporting commercial growth and carcase balance.</w:t>
      </w:r>
    </w:p>
    <w:p w14:paraId="0D6603CD" w14:textId="458F0AEE" w:rsidR="001D4975" w:rsidRDefault="001D4975" w:rsidP="00067BBD">
      <w:r>
        <w:t>Among these products is minced meat – a category widely used in Japanese cuisine, from Hamburg steak to gyoza fillings. Expansion into this segment would allow UK exporters to diversify product offerings and increase utilisation of forequarter cuts and trimmings, enhancing overall carcase value.</w:t>
      </w:r>
    </w:p>
    <w:p w14:paraId="00A6993E" w14:textId="4E9E8D08" w:rsidR="001D4975" w:rsidRDefault="001D4975" w:rsidP="004B7D5C">
      <w:r>
        <w:t>Great Britain’s recently recognised negligible risk status for BSE by WOAH [44] supports the case for broader market scope and eligibility.</w:t>
      </w:r>
    </w:p>
    <w:p w14:paraId="12519866" w14:textId="77777777" w:rsidR="001D4975" w:rsidRDefault="001D4975" w:rsidP="004B7D5C">
      <w:r>
        <w:t>Japan’s population reached 124.6 million in 2024, ranking twelfth globally. It is highly urbanised (over 92%) and rapidly ageing [79,80]. Agricultural land is scarce, and Japan imports approximately 60% of its total food [83], creating sustained demand for reliable import partners.</w:t>
      </w:r>
    </w:p>
    <w:p w14:paraId="5F502F5C" w14:textId="77777777" w:rsidR="001D4975" w:rsidRDefault="001D4975" w:rsidP="004B7D5C">
      <w:r>
        <w:t>As the third-largest economy worldwide, Japan hosts a mature consumer market. Buyers prioritise freshness, safety and provenance, often paying premiums for food products that meet these standards [81,82]. UK production values – including animal welfare, hormone-free rearing and traceability – are highly compatible with Japanese consumer preferences and public health messaging [78].</w:t>
      </w:r>
    </w:p>
    <w:p w14:paraId="2235CB81" w14:textId="77777777" w:rsidR="001D4975" w:rsidRDefault="001D4975" w:rsidP="004B7D5C">
      <w:r>
        <w:t>Western dietary influences are reshaping traditional habits. Younger consumers increasingly favour steak and meat-based meals, fuelling growth in Western-style restaurants and retail cuts. Simultaneously, offal remains popular, supporting dishes such as yakiniku and gyudon and offering meaningful carcase balance opportunities for UK exporters [83,84].</w:t>
      </w:r>
    </w:p>
    <w:p w14:paraId="04CCE564" w14:textId="77777777" w:rsidR="001D4975" w:rsidRDefault="001D4975" w:rsidP="004B7D5C">
      <w:r>
        <w:t>Japan’s retail meat landscape is fragmented, dominated by regional supermarkets, convenience chains and e-commerce platforms. Competitor presence is strong, with US, Australian and EU suppliers benefiting from long-standing market access and tariff advantages through agreements such as the Comprehensive and Progressive Agreement for Trans-Pacific Partnership (CPTPP) [85,86]. UK exports must position themselves through differentiated quality, ethical sourcing and technical consistency.</w:t>
      </w:r>
    </w:p>
    <w:p w14:paraId="4388D26B" w14:textId="77777777" w:rsidR="001D4975" w:rsidRDefault="001D4975" w:rsidP="004B7D5C">
      <w:r>
        <w:t>Japan offers a premium-oriented, stable and strategically valuable destination for UK red meat exports. With rising consumer demand for quality, provenance and diverse product formats – including cuts that support carcase balance, such as offal and mince – the UK is well positioned to grow its presence in this competitive market.</w:t>
      </w:r>
    </w:p>
    <w:p w14:paraId="72FD2956" w14:textId="5ECD8491" w:rsidR="001D4975" w:rsidRDefault="007B1609" w:rsidP="004B7D5C">
      <w:pPr>
        <w:pStyle w:val="Heading3"/>
      </w:pPr>
      <w:r>
        <w:lastRenderedPageBreak/>
        <w:br/>
      </w:r>
      <w:r w:rsidR="001D4975">
        <w:t>Population</w:t>
      </w:r>
    </w:p>
    <w:p w14:paraId="7527B99B" w14:textId="77777777" w:rsidR="001D4975" w:rsidRDefault="001D4975" w:rsidP="004B7D5C">
      <w:r>
        <w:t>Japan’s population in 2024 was approximately 123.9 million. Approximately 92% of the population live in urban areas. Some 29.1% of the population is over 65 years old [97].</w:t>
      </w:r>
    </w:p>
    <w:p w14:paraId="100868C5" w14:textId="77777777" w:rsidR="001D4975" w:rsidRDefault="001D4975" w:rsidP="004B7D5C">
      <w:pPr>
        <w:pStyle w:val="Heading3"/>
      </w:pPr>
      <w:r>
        <w:t>Meat consumption</w:t>
      </w:r>
    </w:p>
    <w:p w14:paraId="2DA811FA" w14:textId="77777777" w:rsidR="001D4975" w:rsidRDefault="001D4975" w:rsidP="004B7D5C">
      <w:r>
        <w:t>In 2023, per capita meat consumption in Japan was 34 kg per person. The consumption volume of beef was 9.48 kg per person [87,88].</w:t>
      </w:r>
    </w:p>
    <w:p w14:paraId="23C67771" w14:textId="77777777" w:rsidR="001D4975" w:rsidRDefault="001D4975" w:rsidP="004B7D5C">
      <w:pPr>
        <w:pStyle w:val="Heading3"/>
      </w:pPr>
      <w:r>
        <w:t>Economic overview</w:t>
      </w:r>
    </w:p>
    <w:p w14:paraId="0FE0F8CE" w14:textId="6837FB0F" w:rsidR="001D4975" w:rsidRDefault="001D4975" w:rsidP="004B7D5C">
      <w:r>
        <w:t>In 2023, Japan’s GDP was worth US$4.23 trillion. The forecast for 2028 is US$5.16 trillion [99].</w:t>
      </w:r>
    </w:p>
    <w:p w14:paraId="0FA5A6C9" w14:textId="77777777" w:rsidR="00355FEC" w:rsidRDefault="00355FEC">
      <w:pPr>
        <w:spacing w:line="278" w:lineRule="auto"/>
        <w:rPr>
          <w:rFonts w:ascii="Ubuntu Light" w:eastAsiaTheme="minorHAnsi" w:hAnsi="Ubuntu Light" w:cs="Ubuntu Light"/>
          <w:color w:val="0090D4"/>
          <w:spacing w:val="-8"/>
          <w:sz w:val="40"/>
          <w:szCs w:val="40"/>
          <w:lang w:eastAsia="en-US"/>
          <w14:ligatures w14:val="standardContextual"/>
        </w:rPr>
      </w:pPr>
      <w:r>
        <w:br w:type="page"/>
      </w:r>
    </w:p>
    <w:p w14:paraId="29B94D72" w14:textId="46A75FAA" w:rsidR="007132EB" w:rsidRDefault="00355FEC" w:rsidP="001D4975">
      <w:pPr>
        <w:pStyle w:val="MAINHEADINGTITLESANDSUBHEADS"/>
      </w:pPr>
      <w:r>
        <w:rPr>
          <w:noProof/>
        </w:rPr>
        <w:lastRenderedPageBreak/>
        <mc:AlternateContent>
          <mc:Choice Requires="wps">
            <w:drawing>
              <wp:anchor distT="0" distB="0" distL="114300" distR="114300" simplePos="0" relativeHeight="251658278" behindDoc="0" locked="0" layoutInCell="1" allowOverlap="1" wp14:anchorId="5567493A" wp14:editId="46E81C49">
                <wp:simplePos x="0" y="0"/>
                <wp:positionH relativeFrom="column">
                  <wp:posOffset>3151987</wp:posOffset>
                </wp:positionH>
                <wp:positionV relativeFrom="paragraph">
                  <wp:posOffset>2474</wp:posOffset>
                </wp:positionV>
                <wp:extent cx="2695575" cy="3181350"/>
                <wp:effectExtent l="0" t="0" r="9525" b="0"/>
                <wp:wrapNone/>
                <wp:docPr id="918452273" name="Round Diagonal Corner of Rectangle 40"/>
                <wp:cNvGraphicFramePr/>
                <a:graphic xmlns:a="http://schemas.openxmlformats.org/drawingml/2006/main">
                  <a:graphicData uri="http://schemas.microsoft.com/office/word/2010/wordprocessingShape">
                    <wps:wsp>
                      <wps:cNvSpPr/>
                      <wps:spPr>
                        <a:xfrm flipH="1">
                          <a:off x="0" y="0"/>
                          <a:ext cx="2695575" cy="31813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DD47F" id="Round Diagonal Corner of Rectangle 40" o:spid="_x0000_s1026" style="position:absolute;margin-left:248.2pt;margin-top:.2pt;width:212.25pt;height:250.5pt;flip:x;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5575,318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" path="m449271,l2695575,r,l2695575,2732079v,248126,-201145,449271,-449271,449271l,3181350r,l,449271c,201145,201145,,449271,xe" fillcolor="#e9f4fc" stroked="f" strokeweight="1pt">
                <v:stroke joinstyle="miter"/>
                <v:path arrowok="t" o:connecttype="custom" o:connectlocs="449271,0;2695575,0;2695575,0;2695575,2732079;2246304,3181350;0,3181350;0,3181350;0,449271;449271,0" o:connectangles="0,0,0,0,0,0,0,0,0"/>
              </v:shape>
            </w:pict>
          </mc:Fallback>
        </mc:AlternateContent>
      </w:r>
      <w:r>
        <w:rPr>
          <w:noProof/>
        </w:rPr>
        <mc:AlternateContent>
          <mc:Choice Requires="wps">
            <w:drawing>
              <wp:anchor distT="0" distB="0" distL="114300" distR="114300" simplePos="0" relativeHeight="251658276" behindDoc="0" locked="0" layoutInCell="1" allowOverlap="1" wp14:anchorId="43A45325" wp14:editId="2BDFC4B6">
                <wp:simplePos x="0" y="0"/>
                <wp:positionH relativeFrom="margin">
                  <wp:align>left</wp:align>
                </wp:positionH>
                <wp:positionV relativeFrom="paragraph">
                  <wp:posOffset>11299</wp:posOffset>
                </wp:positionV>
                <wp:extent cx="2686050" cy="2847975"/>
                <wp:effectExtent l="0" t="0" r="0" b="9525"/>
                <wp:wrapNone/>
                <wp:docPr id="574789942" name="Round Diagonal Corner of Rectangle 40"/>
                <wp:cNvGraphicFramePr/>
                <a:graphic xmlns:a="http://schemas.openxmlformats.org/drawingml/2006/main">
                  <a:graphicData uri="http://schemas.microsoft.com/office/word/2010/wordprocessingShape">
                    <wps:wsp>
                      <wps:cNvSpPr/>
                      <wps:spPr>
                        <a:xfrm flipH="1">
                          <a:off x="0" y="0"/>
                          <a:ext cx="2686050" cy="28479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78D28" id="Round Diagonal Corner of Rectangle 40" o:spid="_x0000_s1026" style="position:absolute;margin-left:0;margin-top:.9pt;width:211.5pt;height:224.25pt;flip:x;z-index:2516582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686050,284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" path="m447684,l2686050,r,l2686050,2400291v,247249,-200435,447684,-447684,447684l,2847975r,l,447684c,200435,200435,,447684,xe" fillcolor="#e9f4fc" stroked="f" strokeweight="1pt">
                <v:stroke joinstyle="miter"/>
                <v:path arrowok="t" o:connecttype="custom" o:connectlocs="447684,0;2686050,0;2686050,0;2686050,2400291;2238366,2847975;0,2847975;0,2847975;0,447684;447684,0" o:connectangles="0,0,0,0,0,0,0,0,0"/>
                <w10:wrap anchorx="margin"/>
              </v:shape>
            </w:pict>
          </mc:Fallback>
        </mc:AlternateContent>
      </w:r>
      <w:r w:rsidR="00AD0A39">
        <w:rPr>
          <w:noProof/>
        </w:rPr>
        <mc:AlternateContent>
          <mc:Choice Requires="wps">
            <w:drawing>
              <wp:anchor distT="0" distB="0" distL="114300" distR="114300" simplePos="0" relativeHeight="251658279" behindDoc="0" locked="0" layoutInCell="1" allowOverlap="1" wp14:anchorId="6C259C2C" wp14:editId="55AA1B44">
                <wp:simplePos x="0" y="0"/>
                <wp:positionH relativeFrom="column">
                  <wp:posOffset>3166745</wp:posOffset>
                </wp:positionH>
                <wp:positionV relativeFrom="paragraph">
                  <wp:posOffset>106680</wp:posOffset>
                </wp:positionV>
                <wp:extent cx="2343150" cy="3019425"/>
                <wp:effectExtent l="0" t="0" r="0" b="0"/>
                <wp:wrapNone/>
                <wp:docPr id="891780121" name="Text Box 4"/>
                <wp:cNvGraphicFramePr/>
                <a:graphic xmlns:a="http://schemas.openxmlformats.org/drawingml/2006/main">
                  <a:graphicData uri="http://schemas.microsoft.com/office/word/2010/wordprocessingShape">
                    <wps:wsp>
                      <wps:cNvSpPr txBox="1"/>
                      <wps:spPr>
                        <a:xfrm>
                          <a:off x="0" y="0"/>
                          <a:ext cx="2343150" cy="3019425"/>
                        </a:xfrm>
                        <a:prstGeom prst="rect">
                          <a:avLst/>
                        </a:prstGeom>
                        <a:noFill/>
                        <a:ln w="6350">
                          <a:noFill/>
                        </a:ln>
                      </wps:spPr>
                      <wps:txbx>
                        <w:txbxContent>
                          <w:p w14:paraId="2282C60C" w14:textId="77777777" w:rsidR="00772743" w:rsidRPr="00E65114" w:rsidRDefault="00772743" w:rsidP="00772743">
                            <w:pPr>
                              <w:pStyle w:val="Diagram-heading-bold"/>
                            </w:pPr>
                            <w:r>
                              <w:t>Weaknesses</w:t>
                            </w:r>
                          </w:p>
                          <w:p w14:paraId="29A7FAA4" w14:textId="77777777" w:rsidR="002F0A79" w:rsidRDefault="002F0A79" w:rsidP="002F0A79">
                            <w:pPr>
                              <w:pStyle w:val="Bullet-2bulletslist"/>
                            </w:pPr>
                            <w:r>
                              <w:t>Japan enforces tight import protocols shaped by public health policies and historical global disease concerns. These requirements raise entry barriers and extend approval timelines [90,91]</w:t>
                            </w:r>
                          </w:p>
                          <w:p w14:paraId="2C4733A8" w14:textId="77777777" w:rsidR="002F0A79" w:rsidRDefault="002F0A79" w:rsidP="002F0A79">
                            <w:pPr>
                              <w:pStyle w:val="Bullet-2bulletslist"/>
                            </w:pPr>
                            <w:r>
                              <w:t>Fresh, domestically sourced products remain dominant in Japan’s retail channels. Consumer preference for chilled imported red meat is developing, but it is still modest, limiting short-term market growth [89, 92]</w:t>
                            </w:r>
                          </w:p>
                          <w:p w14:paraId="7A1D0340" w14:textId="19173063" w:rsidR="00772743" w:rsidRPr="002F0A79" w:rsidRDefault="00772743" w:rsidP="002F0A79">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59C2C" id="_x0000_s1056" type="#_x0000_t202" style="position:absolute;margin-left:249.35pt;margin-top:8.4pt;width:184.5pt;height:237.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" filled="f" stroked="f" strokeweight=".5pt">
                <v:textbox>
                  <w:txbxContent>
                    <w:p w14:paraId="2282C60C" w14:textId="77777777" w:rsidR="00772743" w:rsidRPr="00E65114" w:rsidRDefault="00772743" w:rsidP="00772743">
                      <w:pPr>
                        <w:pStyle w:val="Diagram-heading-bold"/>
                      </w:pPr>
                      <w:r>
                        <w:t>Weaknesses</w:t>
                      </w:r>
                    </w:p>
                    <w:p w14:paraId="29A7FAA4" w14:textId="77777777" w:rsidR="002F0A79" w:rsidRDefault="002F0A79" w:rsidP="002F0A79">
                      <w:pPr>
                        <w:pStyle w:val="Bullet-2bulletslist"/>
                      </w:pPr>
                      <w:r>
                        <w:t>Japan enforces tight import protocols shaped by public health policies and historical global disease concerns. These requirements raise entry barriers and extend approval timelines [90,91]</w:t>
                      </w:r>
                    </w:p>
                    <w:p w14:paraId="2C4733A8" w14:textId="77777777" w:rsidR="002F0A79" w:rsidRDefault="002F0A79" w:rsidP="002F0A79">
                      <w:pPr>
                        <w:pStyle w:val="Bullet-2bulletslist"/>
                      </w:pPr>
                      <w:r>
                        <w:t>Fresh, domestically sourced products remain dominant in Japan’s retail channels. Consumer preference for chilled imported red meat is developing, but it is still modest, limiting short-term market growth [89, 92]</w:t>
                      </w:r>
                    </w:p>
                    <w:p w14:paraId="7A1D0340" w14:textId="19173063" w:rsidR="00772743" w:rsidRPr="002F0A79" w:rsidRDefault="00772743" w:rsidP="002F0A79">
                      <w:pPr>
                        <w:pStyle w:val="Bullet-2bulletslist"/>
                      </w:pPr>
                    </w:p>
                  </w:txbxContent>
                </v:textbox>
              </v:shape>
            </w:pict>
          </mc:Fallback>
        </mc:AlternateContent>
      </w:r>
      <w:r w:rsidR="002F0A79">
        <w:rPr>
          <w:noProof/>
        </w:rPr>
        <mc:AlternateContent>
          <mc:Choice Requires="wps">
            <w:drawing>
              <wp:anchor distT="0" distB="0" distL="114300" distR="114300" simplePos="0" relativeHeight="251658277" behindDoc="0" locked="0" layoutInCell="1" allowOverlap="1" wp14:anchorId="06F66D7C" wp14:editId="7C4DA1DC">
                <wp:simplePos x="0" y="0"/>
                <wp:positionH relativeFrom="column">
                  <wp:posOffset>147320</wp:posOffset>
                </wp:positionH>
                <wp:positionV relativeFrom="paragraph">
                  <wp:posOffset>116205</wp:posOffset>
                </wp:positionV>
                <wp:extent cx="2371725" cy="2667000"/>
                <wp:effectExtent l="0" t="0" r="0" b="0"/>
                <wp:wrapNone/>
                <wp:docPr id="473047250" name="Text Box 4"/>
                <wp:cNvGraphicFramePr/>
                <a:graphic xmlns:a="http://schemas.openxmlformats.org/drawingml/2006/main">
                  <a:graphicData uri="http://schemas.microsoft.com/office/word/2010/wordprocessingShape">
                    <wps:wsp>
                      <wps:cNvSpPr txBox="1"/>
                      <wps:spPr>
                        <a:xfrm>
                          <a:off x="0" y="0"/>
                          <a:ext cx="2371725" cy="2667000"/>
                        </a:xfrm>
                        <a:prstGeom prst="rect">
                          <a:avLst/>
                        </a:prstGeom>
                        <a:noFill/>
                        <a:ln w="6350">
                          <a:noFill/>
                        </a:ln>
                      </wps:spPr>
                      <wps:txbx>
                        <w:txbxContent>
                          <w:p w14:paraId="243D0C17" w14:textId="77777777" w:rsidR="00772743" w:rsidRPr="00E65114" w:rsidRDefault="00772743" w:rsidP="00772743">
                            <w:pPr>
                              <w:pStyle w:val="Diagram-heading-bold"/>
                            </w:pPr>
                            <w:r>
                              <w:t>Strengths</w:t>
                            </w:r>
                          </w:p>
                          <w:p w14:paraId="58B77C5B" w14:textId="77777777" w:rsidR="002F0A79" w:rsidRPr="002F0A79" w:rsidRDefault="002F0A79" w:rsidP="002F0A79">
                            <w:pPr>
                              <w:pStyle w:val="Bullet-2bulletslist"/>
                            </w:pPr>
                            <w:r w:rsidRPr="002F0A79">
                              <w:t>Japan’s total per capita meat consumption reached 34 kg in 2023, with beef accounting for 9.48 kg – reflecting consistent demand for red meat across demographics [87,88]</w:t>
                            </w:r>
                          </w:p>
                          <w:p w14:paraId="5E300097" w14:textId="3ACDB8E1" w:rsidR="00772743" w:rsidRPr="00332982" w:rsidRDefault="002F0A79" w:rsidP="002F0A79">
                            <w:pPr>
                              <w:pStyle w:val="Bullet-2bulletslist"/>
                            </w:pPr>
                            <w:r w:rsidRPr="002F0A79">
                              <w:t>UK red meat benefits from hormone-free production, full traceability and world-leading animal welfare practices – attributes highly valued by Japanese consumers [89</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66D7C" id="_x0000_s1057" type="#_x0000_t202" style="position:absolute;margin-left:11.6pt;margin-top:9.15pt;width:186.75pt;height:210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" filled="f" stroked="f" strokeweight=".5pt">
                <v:textbox>
                  <w:txbxContent>
                    <w:p w14:paraId="243D0C17" w14:textId="77777777" w:rsidR="00772743" w:rsidRPr="00E65114" w:rsidRDefault="00772743" w:rsidP="00772743">
                      <w:pPr>
                        <w:pStyle w:val="Diagram-heading-bold"/>
                      </w:pPr>
                      <w:r>
                        <w:t>Strengths</w:t>
                      </w:r>
                    </w:p>
                    <w:p w14:paraId="58B77C5B" w14:textId="77777777" w:rsidR="002F0A79" w:rsidRPr="002F0A79" w:rsidRDefault="002F0A79" w:rsidP="002F0A79">
                      <w:pPr>
                        <w:pStyle w:val="Bullet-2bulletslist"/>
                      </w:pPr>
                      <w:r w:rsidRPr="002F0A79">
                        <w:t>Japan’s total per capita meat consumption reached 34 kg in 2023, with beef accounting for 9.48 kg – reflecting consistent demand for red meat across demographics [87,88]</w:t>
                      </w:r>
                    </w:p>
                    <w:p w14:paraId="5E300097" w14:textId="3ACDB8E1" w:rsidR="00772743" w:rsidRPr="00332982" w:rsidRDefault="002F0A79" w:rsidP="002F0A79">
                      <w:pPr>
                        <w:pStyle w:val="Bullet-2bulletslist"/>
                      </w:pPr>
                      <w:r w:rsidRPr="002F0A79">
                        <w:t>UK red meat benefits from hormone-free production, full traceability and world-leading animal welfare practices – attributes highly valued by Japanese consumers [89</w:t>
                      </w:r>
                      <w:r>
                        <w:t>]</w:t>
                      </w:r>
                    </w:p>
                  </w:txbxContent>
                </v:textbox>
              </v:shape>
            </w:pict>
          </mc:Fallback>
        </mc:AlternateContent>
      </w:r>
    </w:p>
    <w:p w14:paraId="66939C24" w14:textId="69CD387E" w:rsidR="007132EB" w:rsidRDefault="007132EB" w:rsidP="001D4975">
      <w:pPr>
        <w:pStyle w:val="MAINHEADINGTITLESANDSUBHEADS"/>
      </w:pPr>
    </w:p>
    <w:p w14:paraId="118E4316" w14:textId="3FE55A80" w:rsidR="007132EB" w:rsidRDefault="007132EB" w:rsidP="001D4975">
      <w:pPr>
        <w:pStyle w:val="MAINHEADINGTITLESANDSUBHEADS"/>
      </w:pPr>
    </w:p>
    <w:p w14:paraId="1BC438D9" w14:textId="0F8CB864" w:rsidR="007132EB" w:rsidRDefault="007132EB" w:rsidP="001D4975">
      <w:pPr>
        <w:pStyle w:val="MAINHEADINGTITLESANDSUBHEADS"/>
      </w:pPr>
    </w:p>
    <w:p w14:paraId="24C7C6A8" w14:textId="7658BEAC" w:rsidR="007132EB" w:rsidRDefault="007132EB" w:rsidP="001D4975">
      <w:pPr>
        <w:pStyle w:val="MAINHEADINGTITLESANDSUBHEADS"/>
      </w:pPr>
    </w:p>
    <w:p w14:paraId="30BAB0EC" w14:textId="46C983FC" w:rsidR="007132EB" w:rsidRDefault="007132EB" w:rsidP="001D4975">
      <w:pPr>
        <w:pStyle w:val="MAINHEADINGTITLESANDSUBHEADS"/>
      </w:pPr>
    </w:p>
    <w:p w14:paraId="0AA86054" w14:textId="4605D7D1" w:rsidR="007132EB" w:rsidRDefault="007132EB" w:rsidP="001D4975">
      <w:pPr>
        <w:pStyle w:val="MAINHEADINGTITLESANDSUBHEADS"/>
      </w:pPr>
    </w:p>
    <w:p w14:paraId="0090EF5B" w14:textId="51AD5488" w:rsidR="007132EB" w:rsidRDefault="007132EB" w:rsidP="001D4975">
      <w:pPr>
        <w:pStyle w:val="MAINHEADINGTITLESANDSUBHEADS"/>
      </w:pPr>
    </w:p>
    <w:p w14:paraId="551B1E1C" w14:textId="5A138911" w:rsidR="007132EB" w:rsidRDefault="007132EB" w:rsidP="001D4975">
      <w:pPr>
        <w:pStyle w:val="MAINHEADINGTITLESANDSUBHEADS"/>
      </w:pPr>
    </w:p>
    <w:p w14:paraId="3542C30D" w14:textId="760849C3" w:rsidR="007132EB" w:rsidRDefault="007132EB" w:rsidP="001D4975">
      <w:pPr>
        <w:pStyle w:val="MAINHEADINGTITLESANDSUBHEADS"/>
      </w:pPr>
    </w:p>
    <w:p w14:paraId="38553232" w14:textId="5242FE5B" w:rsidR="007132EB" w:rsidRDefault="00D1760D" w:rsidP="001D4975">
      <w:pPr>
        <w:pStyle w:val="MAINHEADINGTITLESANDSUBHEADS"/>
      </w:pPr>
      <w:r>
        <w:rPr>
          <w:noProof/>
        </w:rPr>
        <mc:AlternateContent>
          <mc:Choice Requires="wps">
            <w:drawing>
              <wp:anchor distT="0" distB="0" distL="114300" distR="114300" simplePos="0" relativeHeight="251658281" behindDoc="0" locked="0" layoutInCell="1" allowOverlap="1" wp14:anchorId="5515641B" wp14:editId="5EE173FB">
                <wp:simplePos x="0" y="0"/>
                <wp:positionH relativeFrom="column">
                  <wp:posOffset>71120</wp:posOffset>
                </wp:positionH>
                <wp:positionV relativeFrom="paragraph">
                  <wp:posOffset>-71755</wp:posOffset>
                </wp:positionV>
                <wp:extent cx="2333625" cy="4057650"/>
                <wp:effectExtent l="0" t="0" r="0" b="0"/>
                <wp:wrapNone/>
                <wp:docPr id="632811457" name="Text Box 4"/>
                <wp:cNvGraphicFramePr/>
                <a:graphic xmlns:a="http://schemas.openxmlformats.org/drawingml/2006/main">
                  <a:graphicData uri="http://schemas.microsoft.com/office/word/2010/wordprocessingShape">
                    <wps:wsp>
                      <wps:cNvSpPr txBox="1"/>
                      <wps:spPr>
                        <a:xfrm>
                          <a:off x="0" y="0"/>
                          <a:ext cx="2333625" cy="4057650"/>
                        </a:xfrm>
                        <a:prstGeom prst="rect">
                          <a:avLst/>
                        </a:prstGeom>
                        <a:noFill/>
                        <a:ln w="6350">
                          <a:noFill/>
                        </a:ln>
                      </wps:spPr>
                      <wps:txbx>
                        <w:txbxContent>
                          <w:p w14:paraId="52E70A7A" w14:textId="77777777" w:rsidR="00772743" w:rsidRDefault="00772743" w:rsidP="00772743">
                            <w:pPr>
                              <w:pStyle w:val="Diagram-heading-bold"/>
                            </w:pPr>
                            <w:r>
                              <w:t>Opportunities</w:t>
                            </w:r>
                          </w:p>
                          <w:p w14:paraId="6A9D3E95" w14:textId="77777777" w:rsidR="002F0A79" w:rsidRDefault="002F0A79" w:rsidP="002F0A79">
                            <w:pPr>
                              <w:pStyle w:val="Bullet-2bulletslist"/>
                            </w:pPr>
                            <w:r>
                              <w:t>Strengthening agreements such as the UK–Japan Comprehensive Economic Partnership Agreement (CEPA) can reduce tariffs, improve eligibility and expand export volumes [93,94]</w:t>
                            </w:r>
                          </w:p>
                          <w:p w14:paraId="2D76CEDE" w14:textId="77777777" w:rsidR="002F0A79" w:rsidRDefault="002F0A79" w:rsidP="002F0A79">
                            <w:pPr>
                              <w:pStyle w:val="Bullet-2bulletslist"/>
                            </w:pPr>
                            <w:r>
                              <w:t>Japanese consumers are willing to pay more for high-quality, aged and ethically sourced beef products – supporting niche and premium positioning for UK exporters [89,95]</w:t>
                            </w:r>
                          </w:p>
                          <w:p w14:paraId="63A16D8E" w14:textId="26330AAD" w:rsidR="00772743" w:rsidRPr="002F0A79" w:rsidRDefault="002F0A79" w:rsidP="004C1E8C">
                            <w:pPr>
                              <w:pStyle w:val="Bullet-2bulletslist"/>
                              <w:rPr>
                                <w:sz w:val="18"/>
                                <w:szCs w:val="18"/>
                              </w:rPr>
                            </w:pPr>
                            <w:r>
                              <w:t>Younger generations are driving growth in Western-style dishes such as steak and Hamburg steak, while offal remains popular – supporting diverse red meat formats and carcase balance [92,96]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5641B" id="_x0000_s1058" type="#_x0000_t202" style="position:absolute;margin-left:5.6pt;margin-top:-5.65pt;width:183.75pt;height:319.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" filled="f" stroked="f" strokeweight=".5pt">
                <v:textbox>
                  <w:txbxContent>
                    <w:p w14:paraId="52E70A7A" w14:textId="77777777" w:rsidR="00772743" w:rsidRDefault="00772743" w:rsidP="00772743">
                      <w:pPr>
                        <w:pStyle w:val="Diagram-heading-bold"/>
                      </w:pPr>
                      <w:r>
                        <w:t>Opportunities</w:t>
                      </w:r>
                    </w:p>
                    <w:p w14:paraId="6A9D3E95" w14:textId="77777777" w:rsidR="002F0A79" w:rsidRDefault="002F0A79" w:rsidP="002F0A79">
                      <w:pPr>
                        <w:pStyle w:val="Bullet-2bulletslist"/>
                      </w:pPr>
                      <w:r>
                        <w:t>Strengthening agreements such as the UK–Japan Comprehensive Economic Partnership Agreement (CEPA) can reduce tariffs, improve eligibility and expand export volumes [93,94]</w:t>
                      </w:r>
                    </w:p>
                    <w:p w14:paraId="2D76CEDE" w14:textId="77777777" w:rsidR="002F0A79" w:rsidRDefault="002F0A79" w:rsidP="002F0A79">
                      <w:pPr>
                        <w:pStyle w:val="Bullet-2bulletslist"/>
                      </w:pPr>
                      <w:r>
                        <w:t>Japanese consumers are willing to pay more for high-quality, aged and ethically sourced beef products – supporting niche and premium positioning for UK exporters [89,95]</w:t>
                      </w:r>
                    </w:p>
                    <w:p w14:paraId="63A16D8E" w14:textId="26330AAD" w:rsidR="00772743" w:rsidRPr="002F0A79" w:rsidRDefault="002F0A79" w:rsidP="004C1E8C">
                      <w:pPr>
                        <w:pStyle w:val="Bullet-2bulletslist"/>
                        <w:rPr>
                          <w:sz w:val="18"/>
                          <w:szCs w:val="18"/>
                        </w:rPr>
                      </w:pPr>
                      <w:r>
                        <w:t>Younger generations are driving growth in Western-style dishes such as steak and Hamburg steak, while offal remains popular – supporting diverse red meat formats and carcase balance [92,96]</w:t>
                      </w:r>
                    </w:p>
                  </w:txbxContent>
                </v:textbox>
              </v:shape>
            </w:pict>
          </mc:Fallback>
        </mc:AlternateContent>
      </w:r>
      <w:r>
        <w:rPr>
          <w:noProof/>
        </w:rPr>
        <mc:AlternateContent>
          <mc:Choice Requires="wps">
            <w:drawing>
              <wp:anchor distT="0" distB="0" distL="114300" distR="114300" simplePos="0" relativeHeight="251658280" behindDoc="0" locked="0" layoutInCell="1" allowOverlap="1" wp14:anchorId="6BFFB0F9" wp14:editId="79E4F03E">
                <wp:simplePos x="0" y="0"/>
                <wp:positionH relativeFrom="column">
                  <wp:posOffset>-43180</wp:posOffset>
                </wp:positionH>
                <wp:positionV relativeFrom="paragraph">
                  <wp:posOffset>-138430</wp:posOffset>
                </wp:positionV>
                <wp:extent cx="2647950" cy="4248150"/>
                <wp:effectExtent l="0" t="0" r="0" b="0"/>
                <wp:wrapNone/>
                <wp:docPr id="1921983915" name="Round Diagonal Corner of Rectangle 40"/>
                <wp:cNvGraphicFramePr/>
                <a:graphic xmlns:a="http://schemas.openxmlformats.org/drawingml/2006/main">
                  <a:graphicData uri="http://schemas.microsoft.com/office/word/2010/wordprocessingShape">
                    <wps:wsp>
                      <wps:cNvSpPr/>
                      <wps:spPr>
                        <a:xfrm flipH="1">
                          <a:off x="0" y="0"/>
                          <a:ext cx="2647950" cy="42481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F6BB9" id="Round Diagonal Corner of Rectangle 40" o:spid="_x0000_s1026" style="position:absolute;margin-left:-3.4pt;margin-top:-10.9pt;width:208.5pt;height:334.5pt;flip:x;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424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" path="m441334,l2647950,r,l2647950,3806816v,243742,-197592,441334,-441334,441334l,4248150r,l,441334c,197592,197592,,441334,xe" fillcolor="#e9f4fc" stroked="f" strokeweight="1pt">
                <v:stroke joinstyle="miter"/>
                <v:path arrowok="t" o:connecttype="custom" o:connectlocs="441334,0;2647950,0;2647950,0;2647950,3806816;2206616,4248150;0,4248150;0,4248150;0,441334;441334,0" o:connectangles="0,0,0,0,0,0,0,0,0"/>
              </v:shape>
            </w:pict>
          </mc:Fallback>
        </mc:AlternateContent>
      </w:r>
      <w:r>
        <w:rPr>
          <w:noProof/>
        </w:rPr>
        <mc:AlternateContent>
          <mc:Choice Requires="wps">
            <w:drawing>
              <wp:anchor distT="0" distB="0" distL="114300" distR="114300" simplePos="0" relativeHeight="251658282" behindDoc="0" locked="0" layoutInCell="1" allowOverlap="1" wp14:anchorId="28AF726A" wp14:editId="0A2B4EF6">
                <wp:simplePos x="0" y="0"/>
                <wp:positionH relativeFrom="column">
                  <wp:posOffset>2889885</wp:posOffset>
                </wp:positionH>
                <wp:positionV relativeFrom="paragraph">
                  <wp:posOffset>-139065</wp:posOffset>
                </wp:positionV>
                <wp:extent cx="2733675" cy="3295650"/>
                <wp:effectExtent l="0" t="0" r="9525" b="0"/>
                <wp:wrapNone/>
                <wp:docPr id="326960969" name="Round Diagonal Corner of Rectangle 40"/>
                <wp:cNvGraphicFramePr/>
                <a:graphic xmlns:a="http://schemas.openxmlformats.org/drawingml/2006/main">
                  <a:graphicData uri="http://schemas.microsoft.com/office/word/2010/wordprocessingShape">
                    <wps:wsp>
                      <wps:cNvSpPr/>
                      <wps:spPr>
                        <a:xfrm flipH="1">
                          <a:off x="0" y="0"/>
                          <a:ext cx="2733675" cy="32956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95669" id="Round Diagonal Corner of Rectangle 40" o:spid="_x0000_s1026" style="position:absolute;margin-left:227.55pt;margin-top:-10.95pt;width:215.25pt;height:259.5pt;flip:x;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3675,329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" path="m455622,l2733675,r,l2733675,2840028v,251633,-203989,455622,-455622,455622l,3295650r,l,455622c,203989,203989,,455622,xe" fillcolor="#e9f4fc" stroked="f" strokeweight="1pt">
                <v:stroke joinstyle="miter"/>
                <v:path arrowok="t" o:connecttype="custom" o:connectlocs="455622,0;2733675,0;2733675,0;2733675,2840028;2278053,3295650;0,3295650;0,3295650;0,455622;455622,0" o:connectangles="0,0,0,0,0,0,0,0,0"/>
              </v:shape>
            </w:pict>
          </mc:Fallback>
        </mc:AlternateContent>
      </w:r>
      <w:r>
        <w:rPr>
          <w:noProof/>
        </w:rPr>
        <mc:AlternateContent>
          <mc:Choice Requires="wps">
            <w:drawing>
              <wp:anchor distT="0" distB="0" distL="114300" distR="114300" simplePos="0" relativeHeight="251658283" behindDoc="0" locked="0" layoutInCell="1" allowOverlap="1" wp14:anchorId="3ED5DC15" wp14:editId="3A80E0A0">
                <wp:simplePos x="0" y="0"/>
                <wp:positionH relativeFrom="column">
                  <wp:posOffset>3023870</wp:posOffset>
                </wp:positionH>
                <wp:positionV relativeFrom="paragraph">
                  <wp:posOffset>-24765</wp:posOffset>
                </wp:positionV>
                <wp:extent cx="2419350" cy="3105150"/>
                <wp:effectExtent l="0" t="0" r="0" b="0"/>
                <wp:wrapNone/>
                <wp:docPr id="756279915" name="Text Box 4"/>
                <wp:cNvGraphicFramePr/>
                <a:graphic xmlns:a="http://schemas.openxmlformats.org/drawingml/2006/main">
                  <a:graphicData uri="http://schemas.microsoft.com/office/word/2010/wordprocessingShape">
                    <wps:wsp>
                      <wps:cNvSpPr txBox="1"/>
                      <wps:spPr>
                        <a:xfrm>
                          <a:off x="0" y="0"/>
                          <a:ext cx="2419350" cy="3105150"/>
                        </a:xfrm>
                        <a:prstGeom prst="rect">
                          <a:avLst/>
                        </a:prstGeom>
                        <a:noFill/>
                        <a:ln w="6350">
                          <a:noFill/>
                        </a:ln>
                      </wps:spPr>
                      <wps:txbx>
                        <w:txbxContent>
                          <w:p w14:paraId="44EDD33F" w14:textId="77777777" w:rsidR="00772743" w:rsidRDefault="00772743" w:rsidP="00772743">
                            <w:pPr>
                              <w:pStyle w:val="Diagram-heading-bold"/>
                            </w:pPr>
                            <w:r>
                              <w:t>Threats</w:t>
                            </w:r>
                          </w:p>
                          <w:p w14:paraId="7F0CFC2C" w14:textId="77777777" w:rsidR="00AD0A39" w:rsidRDefault="00AD0A39" w:rsidP="00AD0A39">
                            <w:pPr>
                              <w:pStyle w:val="Bullet-2bulletslist"/>
                            </w:pPr>
                            <w:r>
                              <w:t>Japan’s free trade agreements with countries like Australia, Mexico and Canada offer lower tariffs and faster customs processing, challenging UK export competitiveness [94,97]</w:t>
                            </w:r>
                          </w:p>
                          <w:p w14:paraId="303330A0" w14:textId="77777777" w:rsidR="00AD0A39" w:rsidRDefault="00AD0A39" w:rsidP="00AD0A39">
                            <w:pPr>
                              <w:pStyle w:val="Bullet-2bulletslist"/>
                            </w:pPr>
                            <w:r>
                              <w:t>Japan’s tariff structure varies by species, cut, format and origin, requiring tailored pricing and strategic product planning [90]</w:t>
                            </w:r>
                          </w:p>
                          <w:p w14:paraId="19F9B353" w14:textId="1AEE6F6F" w:rsidR="00772743" w:rsidRDefault="00AD0A39" w:rsidP="00B9118D">
                            <w:pPr>
                              <w:pStyle w:val="Bullet-2bulletslist"/>
                            </w:pPr>
                            <w:r>
                              <w:t>Japan’s beef production reached an estimated 490,000 tonnes in 2023, driven by rising demand for domestic Wagyu and regional supply incentives [98]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5DC15" id="_x0000_s1059" type="#_x0000_t202" style="position:absolute;margin-left:238.1pt;margin-top:-1.95pt;width:190.5pt;height:244.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" filled="f" stroked="f" strokeweight=".5pt">
                <v:textbox>
                  <w:txbxContent>
                    <w:p w14:paraId="44EDD33F" w14:textId="77777777" w:rsidR="00772743" w:rsidRDefault="00772743" w:rsidP="00772743">
                      <w:pPr>
                        <w:pStyle w:val="Diagram-heading-bold"/>
                      </w:pPr>
                      <w:r>
                        <w:t>Threats</w:t>
                      </w:r>
                    </w:p>
                    <w:p w14:paraId="7F0CFC2C" w14:textId="77777777" w:rsidR="00AD0A39" w:rsidRDefault="00AD0A39" w:rsidP="00AD0A39">
                      <w:pPr>
                        <w:pStyle w:val="Bullet-2bulletslist"/>
                      </w:pPr>
                      <w:r>
                        <w:t>Japan’s free trade agreements with countries like Australia, Mexico and Canada offer lower tariffs and faster customs processing, challenging UK export competitiveness [94,97]</w:t>
                      </w:r>
                    </w:p>
                    <w:p w14:paraId="303330A0" w14:textId="77777777" w:rsidR="00AD0A39" w:rsidRDefault="00AD0A39" w:rsidP="00AD0A39">
                      <w:pPr>
                        <w:pStyle w:val="Bullet-2bulletslist"/>
                      </w:pPr>
                      <w:r>
                        <w:t>Japan’s tariff structure varies by species, cut, format and origin, requiring tailored pricing and strategic product planning [90]</w:t>
                      </w:r>
                    </w:p>
                    <w:p w14:paraId="19F9B353" w14:textId="1AEE6F6F" w:rsidR="00772743" w:rsidRDefault="00AD0A39" w:rsidP="00B9118D">
                      <w:pPr>
                        <w:pStyle w:val="Bullet-2bulletslist"/>
                      </w:pPr>
                      <w:r>
                        <w:t>Japan’s beef production reached an estimated 490,000 tonnes in 2023, driven by rising demand for domestic Wagyu and regional supply incentives [98]</w:t>
                      </w:r>
                    </w:p>
                  </w:txbxContent>
                </v:textbox>
              </v:shape>
            </w:pict>
          </mc:Fallback>
        </mc:AlternateContent>
      </w:r>
    </w:p>
    <w:p w14:paraId="6220B0F9" w14:textId="77777777" w:rsidR="00D1760D" w:rsidRDefault="00D1760D" w:rsidP="001D4975">
      <w:pPr>
        <w:pStyle w:val="MAINHEADINGTITLESANDSUBHEADS"/>
      </w:pPr>
    </w:p>
    <w:p w14:paraId="010AE0A9" w14:textId="77777777" w:rsidR="00D1760D" w:rsidRDefault="00D1760D" w:rsidP="001D4975">
      <w:pPr>
        <w:pStyle w:val="MAINHEADINGTITLESANDSUBHEADS"/>
      </w:pPr>
    </w:p>
    <w:p w14:paraId="206E73C2" w14:textId="77777777" w:rsidR="00D1760D" w:rsidRDefault="00D1760D" w:rsidP="001D4975">
      <w:pPr>
        <w:pStyle w:val="MAINHEADINGTITLESANDSUBHEADS"/>
      </w:pPr>
    </w:p>
    <w:p w14:paraId="7B3B3E4F" w14:textId="77777777" w:rsidR="00D1760D" w:rsidRDefault="00D1760D" w:rsidP="001D4975">
      <w:pPr>
        <w:pStyle w:val="MAINHEADINGTITLESANDSUBHEADS"/>
      </w:pPr>
    </w:p>
    <w:p w14:paraId="63319C70" w14:textId="77777777" w:rsidR="00D1760D" w:rsidRDefault="00D1760D" w:rsidP="001D4975">
      <w:pPr>
        <w:pStyle w:val="MAINHEADINGTITLESANDSUBHEADS"/>
      </w:pPr>
    </w:p>
    <w:p w14:paraId="45BF0CC9" w14:textId="77777777" w:rsidR="00D1760D" w:rsidRDefault="00D1760D" w:rsidP="001D4975">
      <w:pPr>
        <w:pStyle w:val="MAINHEADINGTITLESANDSUBHEADS"/>
      </w:pPr>
    </w:p>
    <w:p w14:paraId="24934082" w14:textId="77777777" w:rsidR="00D1760D" w:rsidRDefault="00D1760D" w:rsidP="001D4975">
      <w:pPr>
        <w:pStyle w:val="MAINHEADINGTITLESANDSUBHEADS"/>
      </w:pPr>
    </w:p>
    <w:p w14:paraId="3CFB893E" w14:textId="77777777" w:rsidR="00D1760D" w:rsidRDefault="00D1760D" w:rsidP="001D4975">
      <w:pPr>
        <w:pStyle w:val="MAINHEADINGTITLESANDSUBHEADS"/>
      </w:pPr>
    </w:p>
    <w:p w14:paraId="60FEA1F3" w14:textId="77777777" w:rsidR="00D1760D" w:rsidRDefault="00D1760D" w:rsidP="00D1760D"/>
    <w:p w14:paraId="0DF52699" w14:textId="77777777" w:rsidR="00D1760D" w:rsidRDefault="00D1760D" w:rsidP="00D1760D"/>
    <w:p w14:paraId="5B10DFA7" w14:textId="77777777" w:rsidR="00355FEC" w:rsidRDefault="00355FEC">
      <w:pPr>
        <w:spacing w:line="278" w:lineRule="auto"/>
        <w:rPr>
          <w:rFonts w:ascii="Ubuntu" w:hAnsi="Ubuntu" w:cs="Arial (Body CS)"/>
          <w:color w:val="0082CA" w:themeColor="text1"/>
          <w:sz w:val="40"/>
          <w:szCs w:val="36"/>
        </w:rPr>
      </w:pPr>
      <w:bookmarkStart w:id="6" w:name="_Toc222402094"/>
      <w:r>
        <w:br w:type="page"/>
      </w:r>
    </w:p>
    <w:p w14:paraId="2F953CD2" w14:textId="1B926A9E" w:rsidR="001D4975" w:rsidRDefault="001D4975" w:rsidP="00AD0A39">
      <w:pPr>
        <w:pStyle w:val="Heading2"/>
      </w:pPr>
      <w:r>
        <w:lastRenderedPageBreak/>
        <w:t>United States of America</w:t>
      </w:r>
      <w:bookmarkEnd w:id="6"/>
    </w:p>
    <w:p w14:paraId="0B4B209B" w14:textId="77777777" w:rsidR="001D4975" w:rsidRDefault="001D4975" w:rsidP="00AD0A39">
      <w:pPr>
        <w:pStyle w:val="Heading3"/>
      </w:pPr>
      <w:r>
        <w:t xml:space="preserve">Market overview </w:t>
      </w:r>
    </w:p>
    <w:p w14:paraId="5C2E8564" w14:textId="77777777" w:rsidR="001D4975" w:rsidRDefault="001D4975" w:rsidP="00AD0A39">
      <w:r>
        <w:t>The USA features in this report as part of the UK’s ongoing efforts to improve market access conditions within established export destinations. While the UK already holds beef and lamb access, recent developments – including the UK–USA Economic Prosperity Deal and expansion of halal demand – present new opportunities to deepen integration, expand scope and streamline market access protocols [100,101]. This profile outlines the commercial rationale, demographic drivers and strategic priorities underpinning the USA’s continued inclusion as a key market in UK export planning.</w:t>
      </w:r>
    </w:p>
    <w:p w14:paraId="7FC0382C" w14:textId="77777777" w:rsidR="001D4975" w:rsidRDefault="001D4975" w:rsidP="00AD0A39">
      <w:r>
        <w:t>The USA remains one of the most commercially significant destinations for UK red meat exports, reflecting a convergence of market size, regulatory alignment and evolving consumer demand [100]. Over recent years, the UK has achieved notable progress in expanding access to both beef and sheep meat, laying the foundation for broader strategic engagement [102].</w:t>
      </w:r>
    </w:p>
    <w:p w14:paraId="1EC5896E" w14:textId="77777777" w:rsidR="00711903" w:rsidRDefault="00711903" w:rsidP="00AD0A39">
      <w:r w:rsidRPr="00711903">
        <w:t>In March 2020, the UK regained access to the US beef market, ending a decades-long ban related to BSE [103]. This milestone was further strengthened in May 2025 by the signing of the UK–USA Economic Prosperity Deal, which introduced a 13,000-tonne zero-tariff quota for UK beef exports and formalised technical cooperation on sanitary and phytosanitary (SPS) measures [101,104]. The quota was implemented on 1 January 2026.</w:t>
      </w:r>
    </w:p>
    <w:p w14:paraId="5922F1E4" w14:textId="470ED31B" w:rsidR="001D4975" w:rsidRDefault="001D4975" w:rsidP="00AD0A39">
      <w:r>
        <w:t>The UK entered the US lamb market in 2022, and long-term growth potential remains promising. Although annual per capita sheep meat consumption is relatively low at 0.5 kg – nearly seven times lower than UK levels – total consumption reached 140,000 tonnes in 2023, supported by a national population of 338.4 million [105,106,107]. Domestic production remains constrained, making the USA a net importer, with key supply partners including Australia (74%) and New Zealand (25%) [107].</w:t>
      </w:r>
    </w:p>
    <w:p w14:paraId="2CA69557" w14:textId="77777777" w:rsidR="001D4975" w:rsidRDefault="001D4975" w:rsidP="00AD0A39">
      <w:r>
        <w:t>AHDB forecasts that just over 6% of UK lamb exports could be directed to the USA within the next decade, achieved primarily by displacing existing imports [100]. The north-east region – including states such as New York, New Jersey and Massachusetts – presents a targeted opportunity, particularly among urban and older consumers from Middle Eastern, Caribbean and African backgrounds who show strong affinity for lamb [102,108].</w:t>
      </w:r>
    </w:p>
    <w:p w14:paraId="0DBBF876" w14:textId="77777777" w:rsidR="001D4975" w:rsidRDefault="001D4975" w:rsidP="00AD0A39">
      <w:r>
        <w:t>Demographic trends are also creating new demand layers. The US Muslim population is expected to reach 8.1 million by 2050, supporting growth in halal-certified meat consumption in urban centres such as Chicago, Los Angeles and Houston [108,109]. UK red meat production – supported by halal-compatible certification and ethical welfare standards – is well positioned to serve these evolving retail and foodservice segments 100].</w:t>
      </w:r>
    </w:p>
    <w:p w14:paraId="7F376FC6" w14:textId="4FFE6A95" w:rsidR="001D4975" w:rsidRDefault="001D4975" w:rsidP="00AD0A39">
      <w:r>
        <w:t>Trade data highlights a premium market orientation. In 202</w:t>
      </w:r>
      <w:r w:rsidR="000D468D">
        <w:t>1</w:t>
      </w:r>
      <w:r>
        <w:t>, US lamb imports averaged US$9/kg (£6.80), while UK exports – predominantly whole carcases – averaged US$6.4/kg (£4.80) [100,107]. This pricing gap signals an opportunity to upscale format diversity and supply higher-value cuts to premium retail and foodservice operators.</w:t>
      </w:r>
    </w:p>
    <w:p w14:paraId="0CC805E1" w14:textId="77777777" w:rsidR="001D4975" w:rsidRDefault="001D4975" w:rsidP="00AD0A39">
      <w:r>
        <w:t>To support long-term commercial success, the UK continues to pursue enhancements to its US market access framework. This includes expanding the scope of eligible export formats, particularly those currently restricted under US regulations, which would enable fuller carcase utilisation and allow UK suppliers to serve a more diverse mix of consumer and manufacturing markets [101,104].</w:t>
      </w:r>
    </w:p>
    <w:p w14:paraId="70964175" w14:textId="77777777" w:rsidR="001D4975" w:rsidRDefault="001D4975" w:rsidP="00AD0A39">
      <w:r>
        <w:lastRenderedPageBreak/>
        <w:t>In parallel, the UK aims to improve import protocols to facilitate more efficient and predictable trade flow. Increasing the number of FSIS-approved UK establishments also remains a core priority [100,110]. Expanding this list will enable higher export volumes and support equitable participation by abattoirs and cutting plants across the UK regions.</w:t>
      </w:r>
    </w:p>
    <w:p w14:paraId="4F5A1299" w14:textId="77777777" w:rsidR="001D4975" w:rsidRDefault="001D4975" w:rsidP="00AD0A39">
      <w:r>
        <w:t>Together, these market access priorities are aimed at supporting the UK’s wider export growth agenda and reinforcing the long-term sustainability of its red meat trade with the USA.</w:t>
      </w:r>
    </w:p>
    <w:p w14:paraId="4D886367" w14:textId="77777777" w:rsidR="001D4975" w:rsidRDefault="001D4975" w:rsidP="00AD0A39">
      <w:r>
        <w:t xml:space="preserve">The USA is an established export market where the UK continues to strengthen its presence through improved protocols, expanded format access and responsive engagement with consumer trends. </w:t>
      </w:r>
    </w:p>
    <w:p w14:paraId="045A4EDF" w14:textId="77777777" w:rsidR="001D4975" w:rsidRDefault="001D4975" w:rsidP="00AD0A39">
      <w:pPr>
        <w:pStyle w:val="Heading3"/>
      </w:pPr>
      <w:r>
        <w:t>Muslim population</w:t>
      </w:r>
    </w:p>
    <w:p w14:paraId="51DA1CFC" w14:textId="10CC8669" w:rsidR="00D1760D" w:rsidRDefault="001D4975" w:rsidP="00AD0A39">
      <w:r>
        <w:t>The Muslim population is steadily increasing. In 2015, approximately 3.45 million Muslims were living in America (about 1% of the US population) [109]. In 2023, it increased to approximately 4.5 million (1.3% of the population) [115]. In 2025, this number is expected to rise to approximately 8.1 million (2.1% of the population) [116].</w:t>
      </w:r>
    </w:p>
    <w:p w14:paraId="1D026360" w14:textId="77777777" w:rsidR="001D4975" w:rsidRDefault="001D4975" w:rsidP="00AD0A39">
      <w:pPr>
        <w:pStyle w:val="Heading3"/>
      </w:pPr>
      <w:r>
        <w:t>Meat consumption</w:t>
      </w:r>
    </w:p>
    <w:p w14:paraId="7FAB246D" w14:textId="77777777" w:rsidR="001D4975" w:rsidRDefault="001D4975" w:rsidP="00AD0A39">
      <w:r>
        <w:t>In 2023, the average annual per capita sheep meat consumption was approximately 0.5–0.6 kg [114, 117].</w:t>
      </w:r>
    </w:p>
    <w:p w14:paraId="63A15F88" w14:textId="382AF1D1" w:rsidR="001D4975" w:rsidRDefault="001D4975" w:rsidP="00AD0A39">
      <w:pPr>
        <w:pStyle w:val="Heading3"/>
      </w:pPr>
      <w:r>
        <w:t>Meat production</w:t>
      </w:r>
    </w:p>
    <w:p w14:paraId="40DAE0DD" w14:textId="475AB77D" w:rsidR="001D4975" w:rsidRDefault="001D4975" w:rsidP="00AD0A39">
      <w:r>
        <w:t>In 2023, the annual US sheep meat production was approximately 136,000 tonnes.</w:t>
      </w:r>
    </w:p>
    <w:p w14:paraId="27F14CD0" w14:textId="64223709" w:rsidR="001D4975" w:rsidRDefault="001D4975" w:rsidP="00AD0A39">
      <w:r>
        <w:t>In 2024, the projected average annual import of lamb and mutton was approximately 138,000 tonnes [112].</w:t>
      </w:r>
    </w:p>
    <w:p w14:paraId="1691FEDD" w14:textId="77777777" w:rsidR="00355FEC" w:rsidRDefault="00355FEC" w:rsidP="00AD0A39"/>
    <w:p w14:paraId="4F42943D" w14:textId="77777777" w:rsidR="00355FEC" w:rsidRDefault="00355FEC" w:rsidP="00AD0A39"/>
    <w:p w14:paraId="04A4478A" w14:textId="77777777" w:rsidR="00355FEC" w:rsidRDefault="00355FEC" w:rsidP="00AD0A39"/>
    <w:p w14:paraId="4E7C0C17" w14:textId="77777777" w:rsidR="00355FEC" w:rsidRDefault="00355FEC" w:rsidP="00AD0A39"/>
    <w:p w14:paraId="01C8EC04" w14:textId="77777777" w:rsidR="00355FEC" w:rsidRDefault="00355FEC" w:rsidP="00AD0A39"/>
    <w:p w14:paraId="37D4B4F3" w14:textId="77777777" w:rsidR="00355FEC" w:rsidRDefault="00355FEC" w:rsidP="00AD0A39"/>
    <w:p w14:paraId="7462162F" w14:textId="77777777" w:rsidR="00355FEC" w:rsidRDefault="00355FEC" w:rsidP="00AD0A39"/>
    <w:p w14:paraId="1DE715B3" w14:textId="77777777" w:rsidR="00355FEC" w:rsidRDefault="00355FEC" w:rsidP="00AD0A39"/>
    <w:p w14:paraId="1A83612B" w14:textId="77777777" w:rsidR="00355FEC" w:rsidRDefault="00355FEC" w:rsidP="00AD0A39"/>
    <w:p w14:paraId="7BF2F4F3" w14:textId="77777777" w:rsidR="00355FEC" w:rsidRDefault="00355FEC" w:rsidP="00AD0A39"/>
    <w:p w14:paraId="0F6F0284" w14:textId="77777777" w:rsidR="00355FEC" w:rsidRDefault="00355FEC" w:rsidP="00AD0A39"/>
    <w:p w14:paraId="64245F05" w14:textId="2F1FD10D" w:rsidR="00AD0A39" w:rsidRDefault="001524EB" w:rsidP="00AD0A39">
      <w:r>
        <w:rPr>
          <w:noProof/>
        </w:rPr>
        <w:lastRenderedPageBreak/>
        <mc:AlternateContent>
          <mc:Choice Requires="wps">
            <w:drawing>
              <wp:anchor distT="0" distB="0" distL="114300" distR="114300" simplePos="0" relativeHeight="251658284" behindDoc="0" locked="0" layoutInCell="1" allowOverlap="1" wp14:anchorId="23F496E6" wp14:editId="7D3628DF">
                <wp:simplePos x="0" y="0"/>
                <wp:positionH relativeFrom="column">
                  <wp:posOffset>-52705</wp:posOffset>
                </wp:positionH>
                <wp:positionV relativeFrom="paragraph">
                  <wp:posOffset>3174</wp:posOffset>
                </wp:positionV>
                <wp:extent cx="2686050" cy="2257425"/>
                <wp:effectExtent l="0" t="0" r="0" b="9525"/>
                <wp:wrapNone/>
                <wp:docPr id="459847665" name="Round Diagonal Corner of Rectangle 40"/>
                <wp:cNvGraphicFramePr/>
                <a:graphic xmlns:a="http://schemas.openxmlformats.org/drawingml/2006/main">
                  <a:graphicData uri="http://schemas.microsoft.com/office/word/2010/wordprocessingShape">
                    <wps:wsp>
                      <wps:cNvSpPr/>
                      <wps:spPr>
                        <a:xfrm flipH="1">
                          <a:off x="0" y="0"/>
                          <a:ext cx="2686050" cy="225742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0B147" id="Round Diagonal Corner of Rectangle 40" o:spid="_x0000_s1026" style="position:absolute;margin-left:-4.15pt;margin-top:.25pt;width:211.5pt;height:177.75pt;flip:x;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225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" path="m376245,l2686050,r,l2686050,1881180v,207794,-168451,376245,-376245,376245l,2257425r,l,376245c,168451,168451,,376245,xe" fillcolor="#e9f4fc" stroked="f" strokeweight="1pt">
                <v:stroke joinstyle="miter"/>
                <v:path arrowok="t" o:connecttype="custom" o:connectlocs="376245,0;2686050,0;2686050,0;2686050,1881180;2309805,2257425;0,2257425;0,2257425;0,376245;376245,0" o:connectangles="0,0,0,0,0,0,0,0,0"/>
              </v:shape>
            </w:pict>
          </mc:Fallback>
        </mc:AlternateContent>
      </w:r>
      <w:r w:rsidR="00740E13">
        <w:rPr>
          <w:noProof/>
        </w:rPr>
        <mc:AlternateContent>
          <mc:Choice Requires="wps">
            <w:drawing>
              <wp:anchor distT="0" distB="0" distL="114300" distR="114300" simplePos="0" relativeHeight="251658287" behindDoc="0" locked="0" layoutInCell="1" allowOverlap="1" wp14:anchorId="5BD546FD" wp14:editId="21519929">
                <wp:simplePos x="0" y="0"/>
                <wp:positionH relativeFrom="column">
                  <wp:posOffset>3023870</wp:posOffset>
                </wp:positionH>
                <wp:positionV relativeFrom="paragraph">
                  <wp:posOffset>104775</wp:posOffset>
                </wp:positionV>
                <wp:extent cx="2343150" cy="1647825"/>
                <wp:effectExtent l="0" t="0" r="0" b="0"/>
                <wp:wrapNone/>
                <wp:docPr id="803211230" name="Text Box 4"/>
                <wp:cNvGraphicFramePr/>
                <a:graphic xmlns:a="http://schemas.openxmlformats.org/drawingml/2006/main">
                  <a:graphicData uri="http://schemas.microsoft.com/office/word/2010/wordprocessingShape">
                    <wps:wsp>
                      <wps:cNvSpPr txBox="1"/>
                      <wps:spPr>
                        <a:xfrm>
                          <a:off x="0" y="0"/>
                          <a:ext cx="2343150" cy="1647825"/>
                        </a:xfrm>
                        <a:prstGeom prst="rect">
                          <a:avLst/>
                        </a:prstGeom>
                        <a:noFill/>
                        <a:ln w="6350">
                          <a:noFill/>
                        </a:ln>
                      </wps:spPr>
                      <wps:txbx>
                        <w:txbxContent>
                          <w:p w14:paraId="73E86CCD" w14:textId="77777777" w:rsidR="00AD0A39" w:rsidRPr="00E65114" w:rsidRDefault="00AD0A39" w:rsidP="00AD0A39">
                            <w:pPr>
                              <w:pStyle w:val="Diagram-heading-bold"/>
                            </w:pPr>
                            <w:r>
                              <w:t>Weaknesses</w:t>
                            </w:r>
                          </w:p>
                          <w:p w14:paraId="33A59631" w14:textId="77777777" w:rsidR="00AD0A39" w:rsidRDefault="00AD0A39" w:rsidP="00AD0A39">
                            <w:pPr>
                              <w:pStyle w:val="Bullet-2bulletslist"/>
                            </w:pPr>
                            <w:r>
                              <w:t>Intense market competition requires targeted product positioning [102]</w:t>
                            </w:r>
                          </w:p>
                          <w:p w14:paraId="2DCC2103" w14:textId="0BAFF731" w:rsidR="00AD0A39" w:rsidRPr="002F0A79" w:rsidRDefault="00AD0A39" w:rsidP="00AD0A39">
                            <w:pPr>
                              <w:pStyle w:val="Bullet-2bulletslist"/>
                            </w:pPr>
                            <w:r>
                              <w:t>Retail sector dominated by large distributors, limiting entry routes [111]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546FD" id="_x0000_s1060" type="#_x0000_t202" style="position:absolute;margin-left:238.1pt;margin-top:8.25pt;width:184.5pt;height:129.7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" filled="f" stroked="f" strokeweight=".5pt">
                <v:textbox>
                  <w:txbxContent>
                    <w:p w14:paraId="73E86CCD" w14:textId="77777777" w:rsidR="00AD0A39" w:rsidRPr="00E65114" w:rsidRDefault="00AD0A39" w:rsidP="00AD0A39">
                      <w:pPr>
                        <w:pStyle w:val="Diagram-heading-bold"/>
                      </w:pPr>
                      <w:r>
                        <w:t>Weaknesses</w:t>
                      </w:r>
                    </w:p>
                    <w:p w14:paraId="33A59631" w14:textId="77777777" w:rsidR="00AD0A39" w:rsidRDefault="00AD0A39" w:rsidP="00AD0A39">
                      <w:pPr>
                        <w:pStyle w:val="Bullet-2bulletslist"/>
                      </w:pPr>
                      <w:r>
                        <w:t>Intense market competition requires targeted product positioning [102]</w:t>
                      </w:r>
                    </w:p>
                    <w:p w14:paraId="2DCC2103" w14:textId="0BAFF731" w:rsidR="00AD0A39" w:rsidRPr="002F0A79" w:rsidRDefault="00AD0A39" w:rsidP="00AD0A39">
                      <w:pPr>
                        <w:pStyle w:val="Bullet-2bulletslist"/>
                      </w:pPr>
                      <w:r>
                        <w:t>Retail sector dominated by large distributors, limiting entry routes [111]</w:t>
                      </w:r>
                    </w:p>
                  </w:txbxContent>
                </v:textbox>
              </v:shape>
            </w:pict>
          </mc:Fallback>
        </mc:AlternateContent>
      </w:r>
      <w:r w:rsidR="00AD0A39">
        <w:rPr>
          <w:noProof/>
        </w:rPr>
        <mc:AlternateContent>
          <mc:Choice Requires="wps">
            <w:drawing>
              <wp:anchor distT="0" distB="0" distL="114300" distR="114300" simplePos="0" relativeHeight="251658286" behindDoc="0" locked="0" layoutInCell="1" allowOverlap="1" wp14:anchorId="3922FA7D" wp14:editId="01547D25">
                <wp:simplePos x="0" y="0"/>
                <wp:positionH relativeFrom="column">
                  <wp:posOffset>2861310</wp:posOffset>
                </wp:positionH>
                <wp:positionV relativeFrom="paragraph">
                  <wp:posOffset>0</wp:posOffset>
                </wp:positionV>
                <wp:extent cx="2695575" cy="1752600"/>
                <wp:effectExtent l="0" t="0" r="9525" b="0"/>
                <wp:wrapNone/>
                <wp:docPr id="725410752" name="Round Diagonal Corner of Rectangle 40"/>
                <wp:cNvGraphicFramePr/>
                <a:graphic xmlns:a="http://schemas.openxmlformats.org/drawingml/2006/main">
                  <a:graphicData uri="http://schemas.microsoft.com/office/word/2010/wordprocessingShape">
                    <wps:wsp>
                      <wps:cNvSpPr/>
                      <wps:spPr>
                        <a:xfrm flipH="1">
                          <a:off x="0" y="0"/>
                          <a:ext cx="2695575" cy="175260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BFCD0" id="Round Diagonal Corner of Rectangle 40" o:spid="_x0000_s1026" style="position:absolute;margin-left:225.3pt;margin-top:0;width:212.25pt;height:138pt;flip:x;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5575,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" path="m292106,l2695575,r,l2695575,1460494v,161326,-130780,292106,-292106,292106l,1752600r,l,292106c,130780,130780,,292106,xe" fillcolor="#e9f4fc" stroked="f" strokeweight="1pt">
                <v:stroke joinstyle="miter"/>
                <v:path arrowok="t" o:connecttype="custom" o:connectlocs="292106,0;2695575,0;2695575,0;2695575,1460494;2403469,1752600;0,1752600;0,1752600;0,292106;292106,0" o:connectangles="0,0,0,0,0,0,0,0,0"/>
              </v:shape>
            </w:pict>
          </mc:Fallback>
        </mc:AlternateContent>
      </w:r>
      <w:r w:rsidR="00AD0A39">
        <w:rPr>
          <w:noProof/>
        </w:rPr>
        <mc:AlternateContent>
          <mc:Choice Requires="wps">
            <w:drawing>
              <wp:anchor distT="0" distB="0" distL="114300" distR="114300" simplePos="0" relativeHeight="251658285" behindDoc="0" locked="0" layoutInCell="1" allowOverlap="1" wp14:anchorId="353A73FB" wp14:editId="21CAEF8B">
                <wp:simplePos x="0" y="0"/>
                <wp:positionH relativeFrom="column">
                  <wp:posOffset>71120</wp:posOffset>
                </wp:positionH>
                <wp:positionV relativeFrom="paragraph">
                  <wp:posOffset>114300</wp:posOffset>
                </wp:positionV>
                <wp:extent cx="2371725" cy="2057400"/>
                <wp:effectExtent l="0" t="0" r="0" b="0"/>
                <wp:wrapNone/>
                <wp:docPr id="733423709" name="Text Box 4"/>
                <wp:cNvGraphicFramePr/>
                <a:graphic xmlns:a="http://schemas.openxmlformats.org/drawingml/2006/main">
                  <a:graphicData uri="http://schemas.microsoft.com/office/word/2010/wordprocessingShape">
                    <wps:wsp>
                      <wps:cNvSpPr txBox="1"/>
                      <wps:spPr>
                        <a:xfrm>
                          <a:off x="0" y="0"/>
                          <a:ext cx="2371725" cy="2057400"/>
                        </a:xfrm>
                        <a:prstGeom prst="rect">
                          <a:avLst/>
                        </a:prstGeom>
                        <a:noFill/>
                        <a:ln w="6350">
                          <a:noFill/>
                        </a:ln>
                      </wps:spPr>
                      <wps:txbx>
                        <w:txbxContent>
                          <w:p w14:paraId="68EC9038" w14:textId="77777777" w:rsidR="00AD0A39" w:rsidRPr="00E65114" w:rsidRDefault="00AD0A39" w:rsidP="00AD0A39">
                            <w:pPr>
                              <w:pStyle w:val="Diagram-heading-bold"/>
                            </w:pPr>
                            <w:r>
                              <w:t>Strengths</w:t>
                            </w:r>
                          </w:p>
                          <w:p w14:paraId="5DD24894" w14:textId="77777777" w:rsidR="00AD0A39" w:rsidRDefault="00AD0A39" w:rsidP="00AD0A39">
                            <w:pPr>
                              <w:pStyle w:val="Bullet-2bulletslist"/>
                            </w:pPr>
                            <w:r>
                              <w:t>High-income, diverse population with mature consumer demand [105,111]</w:t>
                            </w:r>
                          </w:p>
                          <w:p w14:paraId="6737409C" w14:textId="77777777" w:rsidR="00AD0A39" w:rsidRDefault="00AD0A39" w:rsidP="00AD0A39">
                            <w:pPr>
                              <w:pStyle w:val="Bullet-2bulletslist"/>
                            </w:pPr>
                            <w:r>
                              <w:t>Stable, regulated food market with transparent legislative systems [112]</w:t>
                            </w:r>
                          </w:p>
                          <w:p w14:paraId="13D552AD" w14:textId="60020AAE" w:rsidR="00AD0A39" w:rsidRPr="00332982" w:rsidRDefault="00AD0A39" w:rsidP="00AD0A39">
                            <w:pPr>
                              <w:pStyle w:val="Bullet-2bulletslist"/>
                            </w:pPr>
                            <w:r>
                              <w:t>Cultural familiarity with European production standards [113]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A73FB" id="_x0000_s1061" type="#_x0000_t202" style="position:absolute;margin-left:5.6pt;margin-top:9pt;width:186.75pt;height:162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" filled="f" stroked="f" strokeweight=".5pt">
                <v:textbox>
                  <w:txbxContent>
                    <w:p w14:paraId="68EC9038" w14:textId="77777777" w:rsidR="00AD0A39" w:rsidRPr="00E65114" w:rsidRDefault="00AD0A39" w:rsidP="00AD0A39">
                      <w:pPr>
                        <w:pStyle w:val="Diagram-heading-bold"/>
                      </w:pPr>
                      <w:r>
                        <w:t>Strengths</w:t>
                      </w:r>
                    </w:p>
                    <w:p w14:paraId="5DD24894" w14:textId="77777777" w:rsidR="00AD0A39" w:rsidRDefault="00AD0A39" w:rsidP="00AD0A39">
                      <w:pPr>
                        <w:pStyle w:val="Bullet-2bulletslist"/>
                      </w:pPr>
                      <w:r>
                        <w:t>High-income, diverse population with mature consumer demand [105,111]</w:t>
                      </w:r>
                    </w:p>
                    <w:p w14:paraId="6737409C" w14:textId="77777777" w:rsidR="00AD0A39" w:rsidRDefault="00AD0A39" w:rsidP="00AD0A39">
                      <w:pPr>
                        <w:pStyle w:val="Bullet-2bulletslist"/>
                      </w:pPr>
                      <w:r>
                        <w:t>Stable, regulated food market with transparent legislative systems [112]</w:t>
                      </w:r>
                    </w:p>
                    <w:p w14:paraId="13D552AD" w14:textId="60020AAE" w:rsidR="00AD0A39" w:rsidRPr="00332982" w:rsidRDefault="00AD0A39" w:rsidP="00AD0A39">
                      <w:pPr>
                        <w:pStyle w:val="Bullet-2bulletslist"/>
                      </w:pPr>
                      <w:r>
                        <w:t>Cultural familiarity with European production standards [113]</w:t>
                      </w:r>
                    </w:p>
                  </w:txbxContent>
                </v:textbox>
              </v:shape>
            </w:pict>
          </mc:Fallback>
        </mc:AlternateContent>
      </w:r>
    </w:p>
    <w:p w14:paraId="4FA0A927" w14:textId="30D339B3" w:rsidR="00AD0A39" w:rsidRDefault="00AD0A39" w:rsidP="00AD0A39"/>
    <w:p w14:paraId="6E72CD50" w14:textId="4FD398FB" w:rsidR="00AD0A39" w:rsidRDefault="00AD0A39" w:rsidP="00AD0A39"/>
    <w:p w14:paraId="1282FF7E" w14:textId="0AF7EC98" w:rsidR="00AD0A39" w:rsidRDefault="00AD0A39" w:rsidP="00AD0A39"/>
    <w:p w14:paraId="2582E428" w14:textId="6E90A32E" w:rsidR="00AD0A39" w:rsidRDefault="00AD0A39" w:rsidP="00AD0A39"/>
    <w:p w14:paraId="6D3C7FC7" w14:textId="263A9237" w:rsidR="00AD0A39" w:rsidRDefault="00AD0A39" w:rsidP="00AD0A39"/>
    <w:p w14:paraId="03B27FBF" w14:textId="55900D53" w:rsidR="00AD0A39" w:rsidRDefault="00AD0A39" w:rsidP="00AD0A39"/>
    <w:p w14:paraId="0D257B5D" w14:textId="77777777" w:rsidR="00AD0A39" w:rsidRDefault="00AD0A39" w:rsidP="00AD0A39"/>
    <w:p w14:paraId="2B7D62A7" w14:textId="3408FEA5" w:rsidR="00AD0A39" w:rsidRDefault="00C6308A" w:rsidP="00AD0A39">
      <w:r>
        <w:rPr>
          <w:noProof/>
        </w:rPr>
        <mc:AlternateContent>
          <mc:Choice Requires="wps">
            <w:drawing>
              <wp:anchor distT="0" distB="0" distL="114300" distR="114300" simplePos="0" relativeHeight="251658288" behindDoc="0" locked="0" layoutInCell="1" allowOverlap="1" wp14:anchorId="451CA4F4" wp14:editId="526D6D85">
                <wp:simplePos x="0" y="0"/>
                <wp:positionH relativeFrom="column">
                  <wp:posOffset>-119380</wp:posOffset>
                </wp:positionH>
                <wp:positionV relativeFrom="paragraph">
                  <wp:posOffset>288290</wp:posOffset>
                </wp:positionV>
                <wp:extent cx="2647950" cy="2333625"/>
                <wp:effectExtent l="0" t="0" r="0" b="9525"/>
                <wp:wrapNone/>
                <wp:docPr id="975827345" name="Round Diagonal Corner of Rectangle 40"/>
                <wp:cNvGraphicFramePr/>
                <a:graphic xmlns:a="http://schemas.openxmlformats.org/drawingml/2006/main">
                  <a:graphicData uri="http://schemas.microsoft.com/office/word/2010/wordprocessingShape">
                    <wps:wsp>
                      <wps:cNvSpPr/>
                      <wps:spPr>
                        <a:xfrm flipH="1">
                          <a:off x="0" y="0"/>
                          <a:ext cx="2647950" cy="233362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68656" id="Round Diagonal Corner of Rectangle 40" o:spid="_x0000_s1026" style="position:absolute;margin-left:-9.4pt;margin-top:22.7pt;width:208.5pt;height:183.75pt;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2333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" path="m388945,l2647950,r,l2647950,1944680v,214808,-174137,388945,-388945,388945l,2333625r,l,388945c,174137,174137,,388945,xe" fillcolor="#e9f4fc" stroked="f" strokeweight="1pt">
                <v:stroke joinstyle="miter"/>
                <v:path arrowok="t" o:connecttype="custom" o:connectlocs="388945,0;2647950,0;2647950,0;2647950,1944680;2259005,2333625;0,2333625;0,2333625;0,388945;388945,0" o:connectangles="0,0,0,0,0,0,0,0,0"/>
              </v:shape>
            </w:pict>
          </mc:Fallback>
        </mc:AlternateContent>
      </w:r>
    </w:p>
    <w:p w14:paraId="674E542E" w14:textId="0F0CF79F" w:rsidR="00AD0A39" w:rsidRDefault="00C6308A" w:rsidP="00AD0A39">
      <w:r>
        <w:rPr>
          <w:noProof/>
        </w:rPr>
        <mc:AlternateContent>
          <mc:Choice Requires="wps">
            <w:drawing>
              <wp:anchor distT="0" distB="0" distL="114300" distR="114300" simplePos="0" relativeHeight="251658289" behindDoc="0" locked="0" layoutInCell="1" allowOverlap="1" wp14:anchorId="18C3CAD0" wp14:editId="4B0F726D">
                <wp:simplePos x="0" y="0"/>
                <wp:positionH relativeFrom="column">
                  <wp:posOffset>-5080</wp:posOffset>
                </wp:positionH>
                <wp:positionV relativeFrom="paragraph">
                  <wp:posOffset>73025</wp:posOffset>
                </wp:positionV>
                <wp:extent cx="2333625" cy="2209800"/>
                <wp:effectExtent l="0" t="0" r="0" b="0"/>
                <wp:wrapNone/>
                <wp:docPr id="1414125621" name="Text Box 4"/>
                <wp:cNvGraphicFramePr/>
                <a:graphic xmlns:a="http://schemas.openxmlformats.org/drawingml/2006/main">
                  <a:graphicData uri="http://schemas.microsoft.com/office/word/2010/wordprocessingShape">
                    <wps:wsp>
                      <wps:cNvSpPr txBox="1"/>
                      <wps:spPr>
                        <a:xfrm>
                          <a:off x="0" y="0"/>
                          <a:ext cx="2333625" cy="2209800"/>
                        </a:xfrm>
                        <a:prstGeom prst="rect">
                          <a:avLst/>
                        </a:prstGeom>
                        <a:noFill/>
                        <a:ln w="6350">
                          <a:noFill/>
                        </a:ln>
                      </wps:spPr>
                      <wps:txbx>
                        <w:txbxContent>
                          <w:p w14:paraId="7CA7AC9F" w14:textId="77777777" w:rsidR="00AD0A39" w:rsidRDefault="00AD0A39" w:rsidP="00AD0A39">
                            <w:pPr>
                              <w:pStyle w:val="Diagram-heading-bold"/>
                            </w:pPr>
                            <w:r>
                              <w:t>Opportunities</w:t>
                            </w:r>
                          </w:p>
                          <w:p w14:paraId="6BF02CF1" w14:textId="77777777" w:rsidR="00AD0A39" w:rsidRDefault="00AD0A39" w:rsidP="00AD0A39">
                            <w:pPr>
                              <w:pStyle w:val="Bullet-2bulletslist"/>
                            </w:pPr>
                            <w:r>
                              <w:t xml:space="preserve">Large-scale import demand for sheep meat, especially value-added formats [114] </w:t>
                            </w:r>
                          </w:p>
                          <w:p w14:paraId="77F90D93" w14:textId="77777777" w:rsidR="00AD0A39" w:rsidRDefault="00AD0A39" w:rsidP="00AD0A39">
                            <w:pPr>
                              <w:pStyle w:val="Bullet-2bulletslist"/>
                            </w:pPr>
                            <w:r>
                              <w:t>Growing halal segment driven by Muslim population increases [109, 115, 116]</w:t>
                            </w:r>
                          </w:p>
                          <w:p w14:paraId="4CC9954E" w14:textId="0F922E78" w:rsidR="00AD0A39" w:rsidRPr="00AD0A39" w:rsidRDefault="00AD0A39" w:rsidP="00AD0A39">
                            <w:pPr>
                              <w:pStyle w:val="Bullet-2bulletslist"/>
                            </w:pPr>
                            <w:r>
                              <w:t>Regulatory convergence, e.g. alignment with California Proposition 12 [112,113]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3CAD0" id="_x0000_s1062" type="#_x0000_t202" style="position:absolute;margin-left:-.4pt;margin-top:5.75pt;width:183.75pt;height:174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" filled="f" stroked="f" strokeweight=".5pt">
                <v:textbox>
                  <w:txbxContent>
                    <w:p w14:paraId="7CA7AC9F" w14:textId="77777777" w:rsidR="00AD0A39" w:rsidRDefault="00AD0A39" w:rsidP="00AD0A39">
                      <w:pPr>
                        <w:pStyle w:val="Diagram-heading-bold"/>
                      </w:pPr>
                      <w:r>
                        <w:t>Opportunities</w:t>
                      </w:r>
                    </w:p>
                    <w:p w14:paraId="6BF02CF1" w14:textId="77777777" w:rsidR="00AD0A39" w:rsidRDefault="00AD0A39" w:rsidP="00AD0A39">
                      <w:pPr>
                        <w:pStyle w:val="Bullet-2bulletslist"/>
                      </w:pPr>
                      <w:r>
                        <w:t xml:space="preserve">Large-scale import demand for sheep meat, especially value-added formats [114] </w:t>
                      </w:r>
                    </w:p>
                    <w:p w14:paraId="77F90D93" w14:textId="77777777" w:rsidR="00AD0A39" w:rsidRDefault="00AD0A39" w:rsidP="00AD0A39">
                      <w:pPr>
                        <w:pStyle w:val="Bullet-2bulletslist"/>
                      </w:pPr>
                      <w:r>
                        <w:t>Growing halal segment driven by Muslim population increases [109, 115, 116]</w:t>
                      </w:r>
                    </w:p>
                    <w:p w14:paraId="4CC9954E" w14:textId="0F922E78" w:rsidR="00AD0A39" w:rsidRPr="00AD0A39" w:rsidRDefault="00AD0A39" w:rsidP="00AD0A39">
                      <w:pPr>
                        <w:pStyle w:val="Bullet-2bulletslist"/>
                      </w:pPr>
                      <w:r>
                        <w:t>Regulatory convergence, e.g. alignment with California Proposition 12 [112,113]</w:t>
                      </w:r>
                    </w:p>
                  </w:txbxContent>
                </v:textbox>
              </v:shape>
            </w:pict>
          </mc:Fallback>
        </mc:AlternateContent>
      </w:r>
      <w:r>
        <w:rPr>
          <w:noProof/>
        </w:rPr>
        <mc:AlternateContent>
          <mc:Choice Requires="wps">
            <w:drawing>
              <wp:anchor distT="0" distB="0" distL="114300" distR="114300" simplePos="0" relativeHeight="251658290" behindDoc="0" locked="0" layoutInCell="1" allowOverlap="1" wp14:anchorId="3194E710" wp14:editId="2AA59F5C">
                <wp:simplePos x="0" y="0"/>
                <wp:positionH relativeFrom="column">
                  <wp:posOffset>2804160</wp:posOffset>
                </wp:positionH>
                <wp:positionV relativeFrom="paragraph">
                  <wp:posOffset>16510</wp:posOffset>
                </wp:positionV>
                <wp:extent cx="2733675" cy="2000250"/>
                <wp:effectExtent l="0" t="0" r="9525" b="0"/>
                <wp:wrapNone/>
                <wp:docPr id="1829298720" name="Round Diagonal Corner of Rectangle 40"/>
                <wp:cNvGraphicFramePr/>
                <a:graphic xmlns:a="http://schemas.openxmlformats.org/drawingml/2006/main">
                  <a:graphicData uri="http://schemas.microsoft.com/office/word/2010/wordprocessingShape">
                    <wps:wsp>
                      <wps:cNvSpPr/>
                      <wps:spPr>
                        <a:xfrm flipH="1">
                          <a:off x="0" y="0"/>
                          <a:ext cx="2733675" cy="20002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8FE41" id="Round Diagonal Corner of Rectangle 40" o:spid="_x0000_s1026" style="position:absolute;margin-left:220.8pt;margin-top:1.3pt;width:215.25pt;height:157.5pt;flip:x;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3675,200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" path="m333382,l2733675,r,l2733675,1666868v,184122,-149260,333382,-333382,333382l,2000250r,l,333382c,149260,149260,,333382,xe" fillcolor="#e9f4fc" stroked="f" strokeweight="1pt">
                <v:stroke joinstyle="miter"/>
                <v:path arrowok="t" o:connecttype="custom" o:connectlocs="333382,0;2733675,0;2733675,0;2733675,1666868;2400293,2000250;0,2000250;0,2000250;0,333382;333382,0" o:connectangles="0,0,0,0,0,0,0,0,0"/>
              </v:shape>
            </w:pict>
          </mc:Fallback>
        </mc:AlternateContent>
      </w:r>
      <w:r>
        <w:rPr>
          <w:noProof/>
        </w:rPr>
        <mc:AlternateContent>
          <mc:Choice Requires="wps">
            <w:drawing>
              <wp:anchor distT="0" distB="0" distL="114300" distR="114300" simplePos="0" relativeHeight="251658291" behindDoc="0" locked="0" layoutInCell="1" allowOverlap="1" wp14:anchorId="6855DC26" wp14:editId="2EDF4525">
                <wp:simplePos x="0" y="0"/>
                <wp:positionH relativeFrom="column">
                  <wp:posOffset>2947670</wp:posOffset>
                </wp:positionH>
                <wp:positionV relativeFrom="paragraph">
                  <wp:posOffset>130175</wp:posOffset>
                </wp:positionV>
                <wp:extent cx="2419350" cy="1838325"/>
                <wp:effectExtent l="0" t="0" r="0" b="0"/>
                <wp:wrapNone/>
                <wp:docPr id="511534152" name="Text Box 4"/>
                <wp:cNvGraphicFramePr/>
                <a:graphic xmlns:a="http://schemas.openxmlformats.org/drawingml/2006/main">
                  <a:graphicData uri="http://schemas.microsoft.com/office/word/2010/wordprocessingShape">
                    <wps:wsp>
                      <wps:cNvSpPr txBox="1"/>
                      <wps:spPr>
                        <a:xfrm>
                          <a:off x="0" y="0"/>
                          <a:ext cx="2419350" cy="1838325"/>
                        </a:xfrm>
                        <a:prstGeom prst="rect">
                          <a:avLst/>
                        </a:prstGeom>
                        <a:noFill/>
                        <a:ln w="6350">
                          <a:noFill/>
                        </a:ln>
                      </wps:spPr>
                      <wps:txbx>
                        <w:txbxContent>
                          <w:p w14:paraId="6C71C28D" w14:textId="77777777" w:rsidR="00AD0A39" w:rsidRDefault="00AD0A39" w:rsidP="00AD0A39">
                            <w:pPr>
                              <w:pStyle w:val="Diagram-heading-bold"/>
                            </w:pPr>
                            <w:r>
                              <w:t>Threats</w:t>
                            </w:r>
                          </w:p>
                          <w:p w14:paraId="65AF7CFF" w14:textId="77777777" w:rsidR="00AD0A39" w:rsidRDefault="00AD0A39" w:rsidP="00AD0A39">
                            <w:pPr>
                              <w:pStyle w:val="Bullet-2bulletslist"/>
                            </w:pPr>
                            <w:r>
                              <w:t>Strong domestic lobbying supporting local supply and home-grown produce [112]</w:t>
                            </w:r>
                          </w:p>
                          <w:p w14:paraId="185B2ADD" w14:textId="77777777" w:rsidR="00AD0A39" w:rsidRDefault="00AD0A39" w:rsidP="00AD0A39">
                            <w:pPr>
                              <w:pStyle w:val="Bullet-2bulletslist"/>
                            </w:pPr>
                            <w:r>
                              <w:t>US producers dominate meat supply to mainstream channels [93]</w:t>
                            </w:r>
                          </w:p>
                          <w:p w14:paraId="793F3A7B" w14:textId="53A92EE3" w:rsidR="00AD0A39" w:rsidRDefault="00AD0A39" w:rsidP="00AD0A39">
                            <w:pPr>
                              <w:pStyle w:val="Bullet-2bulletslist"/>
                            </w:pPr>
                            <w:r>
                              <w:t>Tariff quotas remain on certain red meat categories [108]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5DC26" id="_x0000_s1063" type="#_x0000_t202" style="position:absolute;margin-left:232.1pt;margin-top:10.25pt;width:190.5pt;height:144.7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" filled="f" stroked="f" strokeweight=".5pt">
                <v:textbox>
                  <w:txbxContent>
                    <w:p w14:paraId="6C71C28D" w14:textId="77777777" w:rsidR="00AD0A39" w:rsidRDefault="00AD0A39" w:rsidP="00AD0A39">
                      <w:pPr>
                        <w:pStyle w:val="Diagram-heading-bold"/>
                      </w:pPr>
                      <w:r>
                        <w:t>Threats</w:t>
                      </w:r>
                    </w:p>
                    <w:p w14:paraId="65AF7CFF" w14:textId="77777777" w:rsidR="00AD0A39" w:rsidRDefault="00AD0A39" w:rsidP="00AD0A39">
                      <w:pPr>
                        <w:pStyle w:val="Bullet-2bulletslist"/>
                      </w:pPr>
                      <w:r>
                        <w:t>Strong domestic lobbying supporting local supply and home-grown produce [112]</w:t>
                      </w:r>
                    </w:p>
                    <w:p w14:paraId="185B2ADD" w14:textId="77777777" w:rsidR="00AD0A39" w:rsidRDefault="00AD0A39" w:rsidP="00AD0A39">
                      <w:pPr>
                        <w:pStyle w:val="Bullet-2bulletslist"/>
                      </w:pPr>
                      <w:r>
                        <w:t>US producers dominate meat supply to mainstream channels [93]</w:t>
                      </w:r>
                    </w:p>
                    <w:p w14:paraId="793F3A7B" w14:textId="53A92EE3" w:rsidR="00AD0A39" w:rsidRDefault="00AD0A39" w:rsidP="00AD0A39">
                      <w:pPr>
                        <w:pStyle w:val="Bullet-2bulletslist"/>
                      </w:pPr>
                      <w:r>
                        <w:t>Tariff quotas remain on certain red meat categories [108]</w:t>
                      </w:r>
                    </w:p>
                  </w:txbxContent>
                </v:textbox>
              </v:shape>
            </w:pict>
          </mc:Fallback>
        </mc:AlternateContent>
      </w:r>
    </w:p>
    <w:p w14:paraId="7D701C99" w14:textId="77777777" w:rsidR="00AD0A39" w:rsidRDefault="00AD0A39" w:rsidP="00AD0A39"/>
    <w:p w14:paraId="6EF329FA" w14:textId="410B3E8B" w:rsidR="00AD0A39" w:rsidRDefault="00AD0A39" w:rsidP="00AD0A39"/>
    <w:p w14:paraId="2EEA75CB" w14:textId="53C07AF2" w:rsidR="00AD0A39" w:rsidRDefault="00AD0A39" w:rsidP="00AD0A39"/>
    <w:p w14:paraId="1DE3F8F0" w14:textId="510B466C" w:rsidR="00AD0A39" w:rsidRDefault="00AD0A39" w:rsidP="00AD0A39"/>
    <w:p w14:paraId="05536C58" w14:textId="71FB6AC2" w:rsidR="00AD0A39" w:rsidRDefault="00AD0A39" w:rsidP="00AD0A39"/>
    <w:p w14:paraId="254DA042" w14:textId="540B5D99" w:rsidR="00AD0A39" w:rsidRDefault="00AD0A39" w:rsidP="00AD0A39"/>
    <w:p w14:paraId="4A9277FA" w14:textId="2533E27F" w:rsidR="00AD0A39" w:rsidRDefault="00AD0A39" w:rsidP="00AD0A39"/>
    <w:p w14:paraId="6EB146D6" w14:textId="77777777" w:rsidR="00AD0A39" w:rsidRDefault="00AD0A39" w:rsidP="00AD0A39"/>
    <w:p w14:paraId="5C69451E" w14:textId="4D8D7D25" w:rsidR="00355FEC" w:rsidRDefault="00355FEC">
      <w:pPr>
        <w:spacing w:line="278" w:lineRule="auto"/>
      </w:pPr>
      <w:r>
        <w:br w:type="page"/>
      </w:r>
    </w:p>
    <w:p w14:paraId="6CDDED6A" w14:textId="77777777" w:rsidR="001D4975" w:rsidRDefault="001D4975" w:rsidP="00AD0A39">
      <w:pPr>
        <w:pStyle w:val="Heading2"/>
      </w:pPr>
      <w:bookmarkStart w:id="7" w:name="_Toc222402095"/>
      <w:r>
        <w:lastRenderedPageBreak/>
        <w:t>The Caribbean</w:t>
      </w:r>
      <w:bookmarkEnd w:id="7"/>
    </w:p>
    <w:p w14:paraId="18E9F678" w14:textId="77777777" w:rsidR="001D4975" w:rsidRDefault="001D4975" w:rsidP="00AD0A39">
      <w:pPr>
        <w:pStyle w:val="Heading3"/>
      </w:pPr>
      <w:r>
        <w:t xml:space="preserve">Market overview </w:t>
      </w:r>
    </w:p>
    <w:p w14:paraId="62A10FEA" w14:textId="77777777" w:rsidR="001D4975" w:rsidRDefault="001D4975" w:rsidP="00AD0A39">
      <w:r>
        <w:t xml:space="preserve">The Caribbean region presents growing potential for UK beef, lamb and pork exporters. Though modest in scale and marked by regional competition, consumption trends, demographic dynamics and </w:t>
      </w:r>
      <w:r>
        <w:rPr>
          <w:w w:val="99"/>
        </w:rPr>
        <w:t xml:space="preserve">tourism-driven growth offer a favourable environment </w:t>
      </w:r>
      <w:r>
        <w:t>for trade. The UK’s export strategy targets four priority markets: Jamaica, the Bahamas, Saint Lucia and the British Virgin Islands. Prioritisation has been determined largely by the absence of certain export health certificates for these island markets, where equivalent access is already in place across the wider sector. These economies not only represent direct demand centres but serve as trade gateways with broader distribution reach across the region [116, 118, 119].</w:t>
      </w:r>
    </w:p>
    <w:p w14:paraId="57EC784C" w14:textId="77777777" w:rsidR="001D4975" w:rsidRDefault="001D4975" w:rsidP="00AD0A39">
      <w:r>
        <w:t>CARICOM – the Caribbean Community – is composed of 15 member states and five associate members. The population exceeded 18 million in 2024, with 60% under the age of 30, contributing to a young and evolving consumer base [120]. The UK maintains access to select red meat markets within CARICOM and is seeking to strengthen its position in countries where access is limited or fragmented, including the four above mentioned Islands. [116, 121].</w:t>
      </w:r>
    </w:p>
    <w:p w14:paraId="25CFD1DB" w14:textId="77777777" w:rsidR="001D4975" w:rsidRDefault="001D4975" w:rsidP="00AD0A39">
      <w:r>
        <w:t>Tourism remains the most influential economic sector across these destinations and significantly shapes foodservice demand. Jamaica attracted 2.9 million international visitors in 2024, with a 14% increase in UK arrivals [122]. Imports of beef and lamb have risen accordingly, currently dominated by supplies from the USA and Latin America [123,124]. The Bahamas recorded more than 11.2 million tourists during the same period, with tourism contributing 43.8% of GDP, projected to rise to 60.8% by 2034 [125,126]. Saint Lucia welcomed over 400,000 stayover visitors and maintains a tourism share of more than 40% of GDP [127]. The British Virgin Islands received approximately 1 million tourists in 2024, with tourism contributing more than half of the country’s GDP [128].</w:t>
      </w:r>
    </w:p>
    <w:p w14:paraId="30B274A8" w14:textId="77777777" w:rsidR="001D4975" w:rsidRDefault="001D4975" w:rsidP="00AD0A39">
      <w:r>
        <w:t>These high-tourism markets also function as regional distribution hubs. With advanced port infrastructure and integrated cold chain systems, countries such as Jamaica and the Bahamas facilitate trade to neighbouring islands and cruise ship provisioning networks [119, 129]. This gateway potentially supports wider Caribbean trade access.</w:t>
      </w:r>
    </w:p>
    <w:p w14:paraId="4932306A" w14:textId="77777777" w:rsidR="001D4975" w:rsidRDefault="001D4975" w:rsidP="00AD0A39">
      <w:r>
        <w:t>While tourism correlates strongly with premium demand, the sector also sustains volume-driven consumption across resorts, cruise lines and institutional catering. This creates space for both high-value and cost-efficient red meat cuts. Lower-value items such as brisket, shoulder and offal are commonly used in traditional Caribbean dishes and contribute to carcase balance for UK processors [130].</w:t>
      </w:r>
    </w:p>
    <w:p w14:paraId="2578351E" w14:textId="77777777" w:rsidR="001D4975" w:rsidRDefault="001D4975" w:rsidP="00AD0A39">
      <w:r>
        <w:t>In parallel, retail and household consumption play a critical role in overall market demand. Domestic red meat production remains limited, with regional imports filling the supply gap [123,131]. The Caribbean food retail sector was valued at US$8.9 billion in 2023 and is projected to reach US$12.8 billion by 2028, with red meat maintaining a dominant category position [131].</w:t>
      </w:r>
    </w:p>
    <w:p w14:paraId="0F9A74E0" w14:textId="77777777" w:rsidR="001D4975" w:rsidRDefault="001D4975" w:rsidP="00AD0A39">
      <w:r>
        <w:t>The competitive landscape is led by the USA, supported by proximity, mixed-load shipping options and long-established supply networks [123]. Latin American producers such as Brazil, Mexico and Argentina continue to grow their presence in frozen and processed beef, while Canada and selected European suppliers maintain smaller market shares in value-added segments [123, 124].</w:t>
      </w:r>
    </w:p>
    <w:p w14:paraId="338278F6" w14:textId="77777777" w:rsidR="001D4975" w:rsidRDefault="001D4975" w:rsidP="00AD0A39">
      <w:r>
        <w:lastRenderedPageBreak/>
        <w:t>UK exporters are well positioned to compete in this environment by emphasising product quality, consistency, sustainability and compatibility with Caribbean culinary culture [116,121]. As the region’s economic conditions continue to improve and tourism expands alongside retail demand, red meat trade offers both immediate potential and long-term strategic growth [116,118].</w:t>
      </w:r>
    </w:p>
    <w:p w14:paraId="2F674910" w14:textId="77777777" w:rsidR="001D4975" w:rsidRDefault="001D4975" w:rsidP="00873FAB">
      <w:pPr>
        <w:pStyle w:val="Heading3"/>
      </w:pPr>
      <w:r>
        <w:t>Red meat consumption trends (kg/person/year)</w:t>
      </w:r>
    </w:p>
    <w:tbl>
      <w:tblPr>
        <w:tblStyle w:val="TableGrid"/>
        <w:tblW w:w="0" w:type="auto"/>
        <w:tblLook w:val="04A0" w:firstRow="1" w:lastRow="0" w:firstColumn="1" w:lastColumn="0" w:noHBand="0" w:noVBand="1"/>
      </w:tblPr>
      <w:tblGrid>
        <w:gridCol w:w="1812"/>
        <w:gridCol w:w="1812"/>
        <w:gridCol w:w="1812"/>
        <w:gridCol w:w="1812"/>
      </w:tblGrid>
      <w:tr w:rsidR="00873FAB" w14:paraId="2508E57B" w14:textId="77777777" w:rsidTr="00873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2F1F674D" w14:textId="3F5110CB" w:rsidR="00873FAB" w:rsidRPr="00873FAB" w:rsidRDefault="00873FAB" w:rsidP="00873FAB">
            <w:pPr>
              <w:pStyle w:val="Tableheading"/>
              <w:rPr>
                <w:b/>
              </w:rPr>
            </w:pPr>
            <w:r w:rsidRPr="00873FAB">
              <w:rPr>
                <w:b/>
              </w:rPr>
              <w:t>Country</w:t>
            </w:r>
          </w:p>
        </w:tc>
        <w:tc>
          <w:tcPr>
            <w:tcW w:w="1812" w:type="dxa"/>
          </w:tcPr>
          <w:p w14:paraId="62CAB63C" w14:textId="23FDFEBC" w:rsidR="00873FAB" w:rsidRPr="00873FAB" w:rsidRDefault="00873FAB" w:rsidP="00873FAB">
            <w:pPr>
              <w:pStyle w:val="Table-Body-centred-bold"/>
              <w:spacing w:before="144" w:after="144"/>
              <w:cnfStyle w:val="100000000000" w:firstRow="1" w:lastRow="0" w:firstColumn="0" w:lastColumn="0" w:oddVBand="0" w:evenVBand="0" w:oddHBand="0" w:evenHBand="0" w:firstRowFirstColumn="0" w:firstRowLastColumn="0" w:lastRowFirstColumn="0" w:lastRowLastColumn="0"/>
              <w:rPr>
                <w:b/>
                <w:bCs w:val="0"/>
              </w:rPr>
            </w:pPr>
            <w:r w:rsidRPr="00873FAB">
              <w:rPr>
                <w:b/>
                <w:bCs w:val="0"/>
              </w:rPr>
              <w:t>2023 estimate</w:t>
            </w:r>
          </w:p>
        </w:tc>
        <w:tc>
          <w:tcPr>
            <w:tcW w:w="1812" w:type="dxa"/>
          </w:tcPr>
          <w:p w14:paraId="15BDFDA8" w14:textId="6222349B" w:rsidR="00873FAB" w:rsidRPr="00873FAB" w:rsidRDefault="00873FAB" w:rsidP="00873FAB">
            <w:pPr>
              <w:pStyle w:val="Table-Body-centred-bold"/>
              <w:spacing w:before="144" w:after="144"/>
              <w:cnfStyle w:val="100000000000" w:firstRow="1" w:lastRow="0" w:firstColumn="0" w:lastColumn="0" w:oddVBand="0" w:evenVBand="0" w:oddHBand="0" w:evenHBand="0" w:firstRowFirstColumn="0" w:firstRowLastColumn="0" w:lastRowFirstColumn="0" w:lastRowLastColumn="0"/>
              <w:rPr>
                <w:b/>
                <w:bCs w:val="0"/>
              </w:rPr>
            </w:pPr>
            <w:r w:rsidRPr="00873FAB">
              <w:rPr>
                <w:b/>
                <w:bCs w:val="0"/>
              </w:rPr>
              <w:t>2024 projection</w:t>
            </w:r>
          </w:p>
        </w:tc>
        <w:tc>
          <w:tcPr>
            <w:tcW w:w="1812" w:type="dxa"/>
          </w:tcPr>
          <w:p w14:paraId="34B8D20D" w14:textId="554914FE" w:rsidR="00873FAB" w:rsidRPr="00873FAB" w:rsidRDefault="00873FAB" w:rsidP="00873FAB">
            <w:pPr>
              <w:pStyle w:val="Table-Body-centred-bold"/>
              <w:spacing w:before="144" w:after="144"/>
              <w:cnfStyle w:val="100000000000" w:firstRow="1" w:lastRow="0" w:firstColumn="0" w:lastColumn="0" w:oddVBand="0" w:evenVBand="0" w:oddHBand="0" w:evenHBand="0" w:firstRowFirstColumn="0" w:firstRowLastColumn="0" w:lastRowFirstColumn="0" w:lastRowLastColumn="0"/>
              <w:rPr>
                <w:b/>
                <w:bCs w:val="0"/>
              </w:rPr>
            </w:pPr>
            <w:r w:rsidRPr="00873FAB">
              <w:rPr>
                <w:b/>
                <w:bCs w:val="0"/>
              </w:rPr>
              <w:t>2025 forecast</w:t>
            </w:r>
          </w:p>
        </w:tc>
      </w:tr>
      <w:tr w:rsidR="00873FAB" w14:paraId="25D78423" w14:textId="77777777" w:rsidTr="00873FAB">
        <w:tc>
          <w:tcPr>
            <w:cnfStyle w:val="001000000000" w:firstRow="0" w:lastRow="0" w:firstColumn="1" w:lastColumn="0" w:oddVBand="0" w:evenVBand="0" w:oddHBand="0" w:evenHBand="0" w:firstRowFirstColumn="0" w:firstRowLastColumn="0" w:lastRowFirstColumn="0" w:lastRowLastColumn="0"/>
            <w:tcW w:w="1812" w:type="dxa"/>
          </w:tcPr>
          <w:p w14:paraId="61587241" w14:textId="3246898C" w:rsidR="00873FAB" w:rsidRPr="00873FAB" w:rsidRDefault="00873FAB" w:rsidP="00873FAB">
            <w:pPr>
              <w:pStyle w:val="Table-Body-centred"/>
              <w:spacing w:before="144" w:after="144"/>
            </w:pPr>
            <w:r w:rsidRPr="00873FAB">
              <w:t>Jamaica [144]</w:t>
            </w:r>
          </w:p>
        </w:tc>
        <w:tc>
          <w:tcPr>
            <w:tcW w:w="1812" w:type="dxa"/>
          </w:tcPr>
          <w:p w14:paraId="192407E6" w14:textId="57177EF3"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36.9</w:t>
            </w:r>
          </w:p>
        </w:tc>
        <w:tc>
          <w:tcPr>
            <w:tcW w:w="1812" w:type="dxa"/>
          </w:tcPr>
          <w:p w14:paraId="164FC5B1" w14:textId="3B6E07DE"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37.2</w:t>
            </w:r>
          </w:p>
        </w:tc>
        <w:tc>
          <w:tcPr>
            <w:tcW w:w="1812" w:type="dxa"/>
          </w:tcPr>
          <w:p w14:paraId="0D5FE78D" w14:textId="0730B674"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37.4</w:t>
            </w:r>
          </w:p>
        </w:tc>
      </w:tr>
      <w:tr w:rsidR="00873FAB" w14:paraId="2A75B9BA" w14:textId="77777777" w:rsidTr="00873FAB">
        <w:tc>
          <w:tcPr>
            <w:cnfStyle w:val="001000000000" w:firstRow="0" w:lastRow="0" w:firstColumn="1" w:lastColumn="0" w:oddVBand="0" w:evenVBand="0" w:oddHBand="0" w:evenHBand="0" w:firstRowFirstColumn="0" w:firstRowLastColumn="0" w:lastRowFirstColumn="0" w:lastRowLastColumn="0"/>
            <w:tcW w:w="1812" w:type="dxa"/>
          </w:tcPr>
          <w:p w14:paraId="57F4F759" w14:textId="6485C1D2" w:rsidR="00873FAB" w:rsidRDefault="00873FAB" w:rsidP="00873FAB">
            <w:pPr>
              <w:pStyle w:val="Table-Body-centred"/>
              <w:spacing w:before="144" w:after="144"/>
            </w:pPr>
            <w:r>
              <w:t>Bahamas [145]</w:t>
            </w:r>
          </w:p>
        </w:tc>
        <w:tc>
          <w:tcPr>
            <w:tcW w:w="1812" w:type="dxa"/>
          </w:tcPr>
          <w:p w14:paraId="6BC1F9DB" w14:textId="7A697A24"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~30.5</w:t>
            </w:r>
          </w:p>
        </w:tc>
        <w:tc>
          <w:tcPr>
            <w:tcW w:w="1812" w:type="dxa"/>
          </w:tcPr>
          <w:p w14:paraId="0B9B2F50" w14:textId="3B7FA3A6"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~30.7</w:t>
            </w:r>
          </w:p>
        </w:tc>
        <w:tc>
          <w:tcPr>
            <w:tcW w:w="1812" w:type="dxa"/>
          </w:tcPr>
          <w:p w14:paraId="5B72C124" w14:textId="2AB5F8CA"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30.9</w:t>
            </w:r>
          </w:p>
        </w:tc>
      </w:tr>
      <w:tr w:rsidR="00873FAB" w14:paraId="53A6BDF4" w14:textId="77777777" w:rsidTr="00873FAB">
        <w:tc>
          <w:tcPr>
            <w:cnfStyle w:val="001000000000" w:firstRow="0" w:lastRow="0" w:firstColumn="1" w:lastColumn="0" w:oddVBand="0" w:evenVBand="0" w:oddHBand="0" w:evenHBand="0" w:firstRowFirstColumn="0" w:firstRowLastColumn="0" w:lastRowFirstColumn="0" w:lastRowLastColumn="0"/>
            <w:tcW w:w="1812" w:type="dxa"/>
          </w:tcPr>
          <w:p w14:paraId="0162D6D0" w14:textId="6A4D0EDF" w:rsidR="00873FAB" w:rsidRDefault="00873FAB" w:rsidP="00873FAB">
            <w:pPr>
              <w:pStyle w:val="Table-Body-centred"/>
              <w:spacing w:before="144" w:after="144"/>
            </w:pPr>
            <w:r>
              <w:t>Saint Lucia [146]</w:t>
            </w:r>
          </w:p>
        </w:tc>
        <w:tc>
          <w:tcPr>
            <w:tcW w:w="1812" w:type="dxa"/>
          </w:tcPr>
          <w:p w14:paraId="47D78C8E" w14:textId="29406D82"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~32.5</w:t>
            </w:r>
          </w:p>
        </w:tc>
        <w:tc>
          <w:tcPr>
            <w:tcW w:w="1812" w:type="dxa"/>
          </w:tcPr>
          <w:p w14:paraId="3337F6C2" w14:textId="27B5EEAB"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~32.8</w:t>
            </w:r>
          </w:p>
        </w:tc>
        <w:tc>
          <w:tcPr>
            <w:tcW w:w="1812" w:type="dxa"/>
          </w:tcPr>
          <w:p w14:paraId="0502473F" w14:textId="0991D2D1"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33.0</w:t>
            </w:r>
          </w:p>
        </w:tc>
      </w:tr>
      <w:tr w:rsidR="00873FAB" w14:paraId="41780BBB" w14:textId="77777777" w:rsidTr="00873FAB">
        <w:tc>
          <w:tcPr>
            <w:cnfStyle w:val="001000000000" w:firstRow="0" w:lastRow="0" w:firstColumn="1" w:lastColumn="0" w:oddVBand="0" w:evenVBand="0" w:oddHBand="0" w:evenHBand="0" w:firstRowFirstColumn="0" w:firstRowLastColumn="0" w:lastRowFirstColumn="0" w:lastRowLastColumn="0"/>
            <w:tcW w:w="1812" w:type="dxa"/>
          </w:tcPr>
          <w:p w14:paraId="3ED21EDF" w14:textId="6B33B828" w:rsidR="00873FAB" w:rsidRDefault="00873FAB" w:rsidP="00873FAB">
            <w:pPr>
              <w:pStyle w:val="Table-Body-centred"/>
              <w:spacing w:before="144" w:after="144"/>
            </w:pPr>
            <w:r>
              <w:t>BVI [147]</w:t>
            </w:r>
          </w:p>
        </w:tc>
        <w:tc>
          <w:tcPr>
            <w:tcW w:w="1812" w:type="dxa"/>
          </w:tcPr>
          <w:p w14:paraId="1DF713B3" w14:textId="3A2CD77C"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~28.0</w:t>
            </w:r>
          </w:p>
        </w:tc>
        <w:tc>
          <w:tcPr>
            <w:tcW w:w="1812" w:type="dxa"/>
          </w:tcPr>
          <w:p w14:paraId="2ABB86D5" w14:textId="65537AC0"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~29.0</w:t>
            </w:r>
          </w:p>
        </w:tc>
        <w:tc>
          <w:tcPr>
            <w:tcW w:w="1812" w:type="dxa"/>
          </w:tcPr>
          <w:p w14:paraId="773053D2" w14:textId="4E98F543" w:rsidR="00873FAB" w:rsidRDefault="00873FAB" w:rsidP="00873FAB">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30.0</w:t>
            </w:r>
          </w:p>
        </w:tc>
      </w:tr>
    </w:tbl>
    <w:p w14:paraId="5911D8A6" w14:textId="25BC3D1E" w:rsidR="001D4975" w:rsidRDefault="001D4975" w:rsidP="00E63513">
      <w:pPr>
        <w:spacing w:before="60"/>
      </w:pPr>
      <w:r>
        <w:t>~ Approximately</w:t>
      </w:r>
    </w:p>
    <w:p w14:paraId="1CB131C6" w14:textId="77777777" w:rsidR="001D4975" w:rsidRDefault="001D4975" w:rsidP="00FD4FDA">
      <w:pPr>
        <w:pStyle w:val="Heading3"/>
      </w:pPr>
      <w:r>
        <w:t>Population estimates (2023–2025)</w:t>
      </w:r>
    </w:p>
    <w:tbl>
      <w:tblPr>
        <w:tblStyle w:val="TableGrid"/>
        <w:tblW w:w="0" w:type="auto"/>
        <w:tblLook w:val="04A0" w:firstRow="1" w:lastRow="0" w:firstColumn="1" w:lastColumn="0" w:noHBand="0" w:noVBand="1"/>
      </w:tblPr>
      <w:tblGrid>
        <w:gridCol w:w="1812"/>
        <w:gridCol w:w="1812"/>
        <w:gridCol w:w="1812"/>
        <w:gridCol w:w="1812"/>
      </w:tblGrid>
      <w:tr w:rsidR="00FD4FDA" w14:paraId="4CD285B4" w14:textId="77777777" w:rsidTr="00FD4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69B05C01" w14:textId="77777777" w:rsidR="00FD4FDA" w:rsidRPr="00873FAB" w:rsidRDefault="00FD4FDA" w:rsidP="00FD4751">
            <w:pPr>
              <w:pStyle w:val="Tableheading"/>
              <w:rPr>
                <w:b/>
              </w:rPr>
            </w:pPr>
            <w:r w:rsidRPr="00873FAB">
              <w:rPr>
                <w:b/>
              </w:rPr>
              <w:t>Country</w:t>
            </w:r>
          </w:p>
        </w:tc>
        <w:tc>
          <w:tcPr>
            <w:tcW w:w="1812" w:type="dxa"/>
          </w:tcPr>
          <w:p w14:paraId="2DC69484" w14:textId="6E41B4D6" w:rsidR="00FD4FDA" w:rsidRPr="00873FAB" w:rsidRDefault="00FD4FDA" w:rsidP="00FD4751">
            <w:pPr>
              <w:pStyle w:val="Table-Body-centred-bold"/>
              <w:spacing w:before="144" w:after="144"/>
              <w:cnfStyle w:val="100000000000" w:firstRow="1" w:lastRow="0" w:firstColumn="0" w:lastColumn="0" w:oddVBand="0" w:evenVBand="0" w:oddHBand="0" w:evenHBand="0" w:firstRowFirstColumn="0" w:firstRowLastColumn="0" w:lastRowFirstColumn="0" w:lastRowLastColumn="0"/>
              <w:rPr>
                <w:b/>
                <w:bCs w:val="0"/>
              </w:rPr>
            </w:pPr>
            <w:r w:rsidRPr="00873FAB">
              <w:rPr>
                <w:b/>
                <w:bCs w:val="0"/>
              </w:rPr>
              <w:t xml:space="preserve">2023 </w:t>
            </w:r>
          </w:p>
        </w:tc>
        <w:tc>
          <w:tcPr>
            <w:tcW w:w="1812" w:type="dxa"/>
          </w:tcPr>
          <w:p w14:paraId="363C52FC" w14:textId="69C35DBE" w:rsidR="00FD4FDA" w:rsidRPr="00873FAB" w:rsidRDefault="00FD4FDA" w:rsidP="00FD4751">
            <w:pPr>
              <w:pStyle w:val="Table-Body-centred-bold"/>
              <w:spacing w:before="144" w:after="144"/>
              <w:cnfStyle w:val="100000000000" w:firstRow="1" w:lastRow="0" w:firstColumn="0" w:lastColumn="0" w:oddVBand="0" w:evenVBand="0" w:oddHBand="0" w:evenHBand="0" w:firstRowFirstColumn="0" w:firstRowLastColumn="0" w:lastRowFirstColumn="0" w:lastRowLastColumn="0"/>
              <w:rPr>
                <w:b/>
                <w:bCs w:val="0"/>
              </w:rPr>
            </w:pPr>
            <w:r w:rsidRPr="00873FAB">
              <w:rPr>
                <w:b/>
                <w:bCs w:val="0"/>
              </w:rPr>
              <w:t xml:space="preserve">2024 </w:t>
            </w:r>
          </w:p>
        </w:tc>
        <w:tc>
          <w:tcPr>
            <w:tcW w:w="1812" w:type="dxa"/>
          </w:tcPr>
          <w:p w14:paraId="43486EE1" w14:textId="06F0205D" w:rsidR="00FD4FDA" w:rsidRPr="00873FAB" w:rsidRDefault="00FD4FDA" w:rsidP="00FD4751">
            <w:pPr>
              <w:pStyle w:val="Table-Body-centred-bold"/>
              <w:spacing w:before="144" w:after="144"/>
              <w:cnfStyle w:val="100000000000" w:firstRow="1" w:lastRow="0" w:firstColumn="0" w:lastColumn="0" w:oddVBand="0" w:evenVBand="0" w:oddHBand="0" w:evenHBand="0" w:firstRowFirstColumn="0" w:firstRowLastColumn="0" w:lastRowFirstColumn="0" w:lastRowLastColumn="0"/>
              <w:rPr>
                <w:b/>
                <w:bCs w:val="0"/>
              </w:rPr>
            </w:pPr>
            <w:r w:rsidRPr="00873FAB">
              <w:rPr>
                <w:b/>
                <w:bCs w:val="0"/>
              </w:rPr>
              <w:t xml:space="preserve">2025 </w:t>
            </w:r>
          </w:p>
        </w:tc>
      </w:tr>
      <w:tr w:rsidR="00FD4FDA" w14:paraId="406FA05C" w14:textId="77777777" w:rsidTr="00FD4751">
        <w:tc>
          <w:tcPr>
            <w:cnfStyle w:val="001000000000" w:firstRow="0" w:lastRow="0" w:firstColumn="1" w:lastColumn="0" w:oddVBand="0" w:evenVBand="0" w:oddHBand="0" w:evenHBand="0" w:firstRowFirstColumn="0" w:firstRowLastColumn="0" w:lastRowFirstColumn="0" w:lastRowLastColumn="0"/>
            <w:tcW w:w="1812" w:type="dxa"/>
          </w:tcPr>
          <w:p w14:paraId="43602DAC" w14:textId="6D90F082" w:rsidR="00FD4FDA" w:rsidRPr="00873FAB" w:rsidRDefault="00FD4FDA" w:rsidP="00FD4FDA">
            <w:pPr>
              <w:pStyle w:val="Table-Body-centred"/>
              <w:spacing w:before="144" w:after="144"/>
            </w:pPr>
            <w:r>
              <w:t>Jamaica [148]</w:t>
            </w:r>
          </w:p>
        </w:tc>
        <w:tc>
          <w:tcPr>
            <w:tcW w:w="1812" w:type="dxa"/>
          </w:tcPr>
          <w:p w14:paraId="5BC4ECCF" w14:textId="5EBB5D0E"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2,839,786</w:t>
            </w:r>
          </w:p>
        </w:tc>
        <w:tc>
          <w:tcPr>
            <w:tcW w:w="1812" w:type="dxa"/>
          </w:tcPr>
          <w:p w14:paraId="2CBDAC6C" w14:textId="42F29ADE"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2,839,175</w:t>
            </w:r>
          </w:p>
        </w:tc>
        <w:tc>
          <w:tcPr>
            <w:tcW w:w="1812" w:type="dxa"/>
          </w:tcPr>
          <w:p w14:paraId="038C824E" w14:textId="668F90EC"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2,837,077</w:t>
            </w:r>
          </w:p>
        </w:tc>
      </w:tr>
      <w:tr w:rsidR="00FD4FDA" w14:paraId="2D8AB163" w14:textId="77777777" w:rsidTr="00FD4751">
        <w:tc>
          <w:tcPr>
            <w:cnfStyle w:val="001000000000" w:firstRow="0" w:lastRow="0" w:firstColumn="1" w:lastColumn="0" w:oddVBand="0" w:evenVBand="0" w:oddHBand="0" w:evenHBand="0" w:firstRowFirstColumn="0" w:firstRowLastColumn="0" w:lastRowFirstColumn="0" w:lastRowLastColumn="0"/>
            <w:tcW w:w="1812" w:type="dxa"/>
          </w:tcPr>
          <w:p w14:paraId="1567C1D7" w14:textId="1CF7A91B" w:rsidR="00FD4FDA" w:rsidRDefault="00FD4FDA" w:rsidP="00FD4FDA">
            <w:pPr>
              <w:pStyle w:val="Table-Body-centred"/>
              <w:spacing w:before="144" w:after="144"/>
            </w:pPr>
            <w:r>
              <w:t>Bahamas [149]</w:t>
            </w:r>
          </w:p>
        </w:tc>
        <w:tc>
          <w:tcPr>
            <w:tcW w:w="1812" w:type="dxa"/>
          </w:tcPr>
          <w:p w14:paraId="48841578" w14:textId="19C595EF"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~408,000</w:t>
            </w:r>
          </w:p>
        </w:tc>
        <w:tc>
          <w:tcPr>
            <w:tcW w:w="1812" w:type="dxa"/>
          </w:tcPr>
          <w:p w14:paraId="0E38778F" w14:textId="79E5996E"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~412,000</w:t>
            </w:r>
          </w:p>
        </w:tc>
        <w:tc>
          <w:tcPr>
            <w:tcW w:w="1812" w:type="dxa"/>
          </w:tcPr>
          <w:p w14:paraId="274F700F" w14:textId="3040AE7A"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~416,000</w:t>
            </w:r>
          </w:p>
        </w:tc>
      </w:tr>
      <w:tr w:rsidR="00FD4FDA" w14:paraId="5589475B" w14:textId="77777777" w:rsidTr="00FD4751">
        <w:tc>
          <w:tcPr>
            <w:cnfStyle w:val="001000000000" w:firstRow="0" w:lastRow="0" w:firstColumn="1" w:lastColumn="0" w:oddVBand="0" w:evenVBand="0" w:oddHBand="0" w:evenHBand="0" w:firstRowFirstColumn="0" w:firstRowLastColumn="0" w:lastRowFirstColumn="0" w:lastRowLastColumn="0"/>
            <w:tcW w:w="1812" w:type="dxa"/>
          </w:tcPr>
          <w:p w14:paraId="3CC3F6CF" w14:textId="06995201" w:rsidR="00FD4FDA" w:rsidRDefault="00FD4FDA" w:rsidP="00FD4FDA">
            <w:pPr>
              <w:pStyle w:val="Table-Body-centred"/>
              <w:spacing w:before="144" w:after="144"/>
            </w:pPr>
            <w:r>
              <w:t>Saint Lucia [150]</w:t>
            </w:r>
          </w:p>
        </w:tc>
        <w:tc>
          <w:tcPr>
            <w:tcW w:w="1812" w:type="dxa"/>
          </w:tcPr>
          <w:p w14:paraId="44E046DB" w14:textId="676624D7"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~180,000</w:t>
            </w:r>
          </w:p>
        </w:tc>
        <w:tc>
          <w:tcPr>
            <w:tcW w:w="1812" w:type="dxa"/>
          </w:tcPr>
          <w:p w14:paraId="6B0B095C" w14:textId="23601299"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~182,000</w:t>
            </w:r>
          </w:p>
        </w:tc>
        <w:tc>
          <w:tcPr>
            <w:tcW w:w="1812" w:type="dxa"/>
          </w:tcPr>
          <w:p w14:paraId="21730B68" w14:textId="673EFAD6"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~183,000</w:t>
            </w:r>
          </w:p>
        </w:tc>
      </w:tr>
      <w:tr w:rsidR="00FD4FDA" w14:paraId="58952F3A" w14:textId="77777777" w:rsidTr="00FD4751">
        <w:tc>
          <w:tcPr>
            <w:cnfStyle w:val="001000000000" w:firstRow="0" w:lastRow="0" w:firstColumn="1" w:lastColumn="0" w:oddVBand="0" w:evenVBand="0" w:oddHBand="0" w:evenHBand="0" w:firstRowFirstColumn="0" w:firstRowLastColumn="0" w:lastRowFirstColumn="0" w:lastRowLastColumn="0"/>
            <w:tcW w:w="1812" w:type="dxa"/>
          </w:tcPr>
          <w:p w14:paraId="0E835F34" w14:textId="3E8DDE6F" w:rsidR="00FD4FDA" w:rsidRDefault="00FD4FDA" w:rsidP="00FD4FDA">
            <w:pPr>
              <w:pStyle w:val="Table-Body-centred"/>
              <w:spacing w:before="144" w:after="144"/>
            </w:pPr>
            <w:r>
              <w:t>BVI [151]</w:t>
            </w:r>
          </w:p>
        </w:tc>
        <w:tc>
          <w:tcPr>
            <w:tcW w:w="1812" w:type="dxa"/>
          </w:tcPr>
          <w:p w14:paraId="60E80C01" w14:textId="50668358"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~31,000</w:t>
            </w:r>
          </w:p>
        </w:tc>
        <w:tc>
          <w:tcPr>
            <w:tcW w:w="1812" w:type="dxa"/>
          </w:tcPr>
          <w:p w14:paraId="41217275" w14:textId="5EE5A2F4"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~31,500</w:t>
            </w:r>
          </w:p>
        </w:tc>
        <w:tc>
          <w:tcPr>
            <w:tcW w:w="1812" w:type="dxa"/>
          </w:tcPr>
          <w:p w14:paraId="3B30C227" w14:textId="3D4456DF"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~32,000</w:t>
            </w:r>
          </w:p>
        </w:tc>
      </w:tr>
    </w:tbl>
    <w:p w14:paraId="57204952" w14:textId="77777777" w:rsidR="001D4975" w:rsidRDefault="001D4975" w:rsidP="00E63513">
      <w:pPr>
        <w:spacing w:before="60"/>
      </w:pPr>
      <w:r>
        <w:t>~ Approximately</w:t>
      </w:r>
    </w:p>
    <w:p w14:paraId="0CA9B465" w14:textId="77777777" w:rsidR="001D4975" w:rsidRDefault="001D4975" w:rsidP="00FD4FDA">
      <w:pPr>
        <w:pStyle w:val="Heading3"/>
      </w:pPr>
      <w:r>
        <w:t>Tourism arrivals (2024)</w:t>
      </w:r>
    </w:p>
    <w:tbl>
      <w:tblPr>
        <w:tblStyle w:val="TableGrid"/>
        <w:tblW w:w="0" w:type="auto"/>
        <w:tblLook w:val="04A0" w:firstRow="1" w:lastRow="0" w:firstColumn="1" w:lastColumn="0" w:noHBand="0" w:noVBand="1"/>
      </w:tblPr>
      <w:tblGrid>
        <w:gridCol w:w="1812"/>
        <w:gridCol w:w="1812"/>
        <w:gridCol w:w="1812"/>
      </w:tblGrid>
      <w:tr w:rsidR="00FD4FDA" w14:paraId="756057AD" w14:textId="77777777" w:rsidTr="00FD4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3BCFF23" w14:textId="2DAA4FB6" w:rsidR="00FD4FDA" w:rsidRPr="00873FAB" w:rsidRDefault="00FD4FDA" w:rsidP="00FD4FDA">
            <w:pPr>
              <w:pStyle w:val="Tableheading"/>
              <w:rPr>
                <w:b/>
              </w:rPr>
            </w:pPr>
            <w:r>
              <w:t>Country</w:t>
            </w:r>
          </w:p>
        </w:tc>
        <w:tc>
          <w:tcPr>
            <w:tcW w:w="1812" w:type="dxa"/>
          </w:tcPr>
          <w:p w14:paraId="54949304" w14:textId="746CDE0E" w:rsidR="00FD4FDA" w:rsidRPr="00873FAB" w:rsidRDefault="00FD4FDA" w:rsidP="00FD4FDA">
            <w:pPr>
              <w:pStyle w:val="Table-Body-centred-bold"/>
              <w:spacing w:before="144" w:after="144"/>
              <w:cnfStyle w:val="100000000000" w:firstRow="1" w:lastRow="0" w:firstColumn="0" w:lastColumn="0" w:oddVBand="0" w:evenVBand="0" w:oddHBand="0" w:evenHBand="0" w:firstRowFirstColumn="0" w:firstRowLastColumn="0" w:lastRowFirstColumn="0" w:lastRowLastColumn="0"/>
              <w:rPr>
                <w:b/>
                <w:bCs w:val="0"/>
              </w:rPr>
            </w:pPr>
            <w:r>
              <w:t>Total visitors</w:t>
            </w:r>
          </w:p>
        </w:tc>
        <w:tc>
          <w:tcPr>
            <w:tcW w:w="1812" w:type="dxa"/>
          </w:tcPr>
          <w:p w14:paraId="62D8EE39" w14:textId="1579F05C" w:rsidR="00FD4FDA" w:rsidRPr="00873FAB" w:rsidRDefault="00FD4FDA" w:rsidP="00FD4FDA">
            <w:pPr>
              <w:pStyle w:val="Table-Body-centred-bold"/>
              <w:spacing w:before="144" w:after="144"/>
              <w:cnfStyle w:val="100000000000" w:firstRow="1" w:lastRow="0" w:firstColumn="0" w:lastColumn="0" w:oddVBand="0" w:evenVBand="0" w:oddHBand="0" w:evenHBand="0" w:firstRowFirstColumn="0" w:firstRowLastColumn="0" w:lastRowFirstColumn="0" w:lastRowLastColumn="0"/>
              <w:rPr>
                <w:b/>
                <w:bCs w:val="0"/>
              </w:rPr>
            </w:pPr>
            <w:r>
              <w:t>Tourism share of GDP</w:t>
            </w:r>
          </w:p>
        </w:tc>
      </w:tr>
      <w:tr w:rsidR="00FD4FDA" w14:paraId="0E7F4841" w14:textId="77777777" w:rsidTr="00FD4751">
        <w:tc>
          <w:tcPr>
            <w:cnfStyle w:val="001000000000" w:firstRow="0" w:lastRow="0" w:firstColumn="1" w:lastColumn="0" w:oddVBand="0" w:evenVBand="0" w:oddHBand="0" w:evenHBand="0" w:firstRowFirstColumn="0" w:firstRowLastColumn="0" w:lastRowFirstColumn="0" w:lastRowLastColumn="0"/>
            <w:tcW w:w="1812" w:type="dxa"/>
          </w:tcPr>
          <w:p w14:paraId="0C106D01" w14:textId="59093859" w:rsidR="00FD4FDA" w:rsidRPr="00873FAB" w:rsidRDefault="00FD4FDA" w:rsidP="00FD4FDA">
            <w:pPr>
              <w:pStyle w:val="Table-Body-centred"/>
              <w:spacing w:before="144" w:after="144"/>
            </w:pPr>
            <w:r>
              <w:t>Jamaica [152]</w:t>
            </w:r>
          </w:p>
        </w:tc>
        <w:tc>
          <w:tcPr>
            <w:tcW w:w="1812" w:type="dxa"/>
          </w:tcPr>
          <w:p w14:paraId="6D327B3B" w14:textId="59651974"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2.9 million</w:t>
            </w:r>
          </w:p>
        </w:tc>
        <w:tc>
          <w:tcPr>
            <w:tcW w:w="1812" w:type="dxa"/>
          </w:tcPr>
          <w:p w14:paraId="44AE654B" w14:textId="6FE49AE6"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~30%</w:t>
            </w:r>
          </w:p>
        </w:tc>
      </w:tr>
      <w:tr w:rsidR="00FD4FDA" w14:paraId="4D791E0B" w14:textId="77777777" w:rsidTr="00FD4751">
        <w:tc>
          <w:tcPr>
            <w:cnfStyle w:val="001000000000" w:firstRow="0" w:lastRow="0" w:firstColumn="1" w:lastColumn="0" w:oddVBand="0" w:evenVBand="0" w:oddHBand="0" w:evenHBand="0" w:firstRowFirstColumn="0" w:firstRowLastColumn="0" w:lastRowFirstColumn="0" w:lastRowLastColumn="0"/>
            <w:tcW w:w="1812" w:type="dxa"/>
          </w:tcPr>
          <w:p w14:paraId="44039E7C" w14:textId="0DF900F3" w:rsidR="00FD4FDA" w:rsidRDefault="00FD4FDA" w:rsidP="00FD4FDA">
            <w:pPr>
              <w:pStyle w:val="Table-Body-centred"/>
              <w:spacing w:before="144" w:after="144"/>
            </w:pPr>
            <w:r>
              <w:t xml:space="preserve">Bahamas [153] </w:t>
            </w:r>
          </w:p>
        </w:tc>
        <w:tc>
          <w:tcPr>
            <w:tcW w:w="1812" w:type="dxa"/>
          </w:tcPr>
          <w:p w14:paraId="59E3CFB7" w14:textId="15825343"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11.2 million</w:t>
            </w:r>
          </w:p>
        </w:tc>
        <w:tc>
          <w:tcPr>
            <w:tcW w:w="1812" w:type="dxa"/>
          </w:tcPr>
          <w:p w14:paraId="13A48310" w14:textId="58C0E6FC"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43.8% (projected 60.8%)</w:t>
            </w:r>
          </w:p>
        </w:tc>
      </w:tr>
      <w:tr w:rsidR="00FD4FDA" w14:paraId="20D43F23" w14:textId="77777777" w:rsidTr="00FD4751">
        <w:tc>
          <w:tcPr>
            <w:cnfStyle w:val="001000000000" w:firstRow="0" w:lastRow="0" w:firstColumn="1" w:lastColumn="0" w:oddVBand="0" w:evenVBand="0" w:oddHBand="0" w:evenHBand="0" w:firstRowFirstColumn="0" w:firstRowLastColumn="0" w:lastRowFirstColumn="0" w:lastRowLastColumn="0"/>
            <w:tcW w:w="1812" w:type="dxa"/>
          </w:tcPr>
          <w:p w14:paraId="3A826490" w14:textId="377EB38E" w:rsidR="00FD4FDA" w:rsidRDefault="00FD4FDA" w:rsidP="00FD4FDA">
            <w:pPr>
              <w:pStyle w:val="Table-Body-centred"/>
              <w:spacing w:before="144" w:after="144"/>
            </w:pPr>
            <w:r>
              <w:t xml:space="preserve">Saint Lucia [154] </w:t>
            </w:r>
          </w:p>
        </w:tc>
        <w:tc>
          <w:tcPr>
            <w:tcW w:w="1812" w:type="dxa"/>
          </w:tcPr>
          <w:p w14:paraId="3758B69D" w14:textId="2E810C80"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~400,000</w:t>
            </w:r>
          </w:p>
        </w:tc>
        <w:tc>
          <w:tcPr>
            <w:tcW w:w="1812" w:type="dxa"/>
          </w:tcPr>
          <w:p w14:paraId="616277C1" w14:textId="6FE25FE7"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&gt;40%</w:t>
            </w:r>
          </w:p>
        </w:tc>
      </w:tr>
      <w:tr w:rsidR="00FD4FDA" w14:paraId="315A8A16" w14:textId="77777777" w:rsidTr="00FD4751">
        <w:tc>
          <w:tcPr>
            <w:cnfStyle w:val="001000000000" w:firstRow="0" w:lastRow="0" w:firstColumn="1" w:lastColumn="0" w:oddVBand="0" w:evenVBand="0" w:oddHBand="0" w:evenHBand="0" w:firstRowFirstColumn="0" w:firstRowLastColumn="0" w:lastRowFirstColumn="0" w:lastRowLastColumn="0"/>
            <w:tcW w:w="1812" w:type="dxa"/>
          </w:tcPr>
          <w:p w14:paraId="0986F2B7" w14:textId="631F5D22" w:rsidR="00FD4FDA" w:rsidRDefault="00FD4FDA" w:rsidP="00FD4FDA">
            <w:pPr>
              <w:pStyle w:val="Table-Body-centred"/>
              <w:spacing w:before="144" w:after="144"/>
            </w:pPr>
            <w:r>
              <w:t>BVI [155]</w:t>
            </w:r>
          </w:p>
        </w:tc>
        <w:tc>
          <w:tcPr>
            <w:tcW w:w="1812" w:type="dxa"/>
          </w:tcPr>
          <w:p w14:paraId="191A1785" w14:textId="7AB3E29D"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~1 million</w:t>
            </w:r>
          </w:p>
        </w:tc>
        <w:tc>
          <w:tcPr>
            <w:tcW w:w="1812" w:type="dxa"/>
          </w:tcPr>
          <w:p w14:paraId="19051645" w14:textId="25871DFA" w:rsidR="00FD4FDA" w:rsidRDefault="00FD4FDA" w:rsidP="00FD4FDA">
            <w:pPr>
              <w:pStyle w:val="Table-Body-centred"/>
              <w:spacing w:before="144" w:after="144"/>
              <w:cnfStyle w:val="000000000000" w:firstRow="0" w:lastRow="0" w:firstColumn="0" w:lastColumn="0" w:oddVBand="0" w:evenVBand="0" w:oddHBand="0" w:evenHBand="0" w:firstRowFirstColumn="0" w:firstRowLastColumn="0" w:lastRowFirstColumn="0" w:lastRowLastColumn="0"/>
            </w:pPr>
            <w:r>
              <w:t>&gt;50%</w:t>
            </w:r>
          </w:p>
        </w:tc>
      </w:tr>
    </w:tbl>
    <w:p w14:paraId="57B230D2" w14:textId="434F309D" w:rsidR="001D4975" w:rsidRDefault="001D4975" w:rsidP="00E63513">
      <w:pPr>
        <w:spacing w:before="60"/>
      </w:pPr>
      <w:r>
        <w:t>~ Approximately</w:t>
      </w:r>
    </w:p>
    <w:p w14:paraId="496BE58A" w14:textId="5F2BCFEE" w:rsidR="00FD4FDA" w:rsidRDefault="00FD4FDA" w:rsidP="00FD4FDA"/>
    <w:p w14:paraId="1A09906F" w14:textId="68F9EC08" w:rsidR="00FD4FDA" w:rsidRDefault="00FD4FDA" w:rsidP="001D4975">
      <w:pPr>
        <w:pStyle w:val="MAINHEADINGTITLESANDSUBHEADS"/>
      </w:pPr>
    </w:p>
    <w:p w14:paraId="3FDEDFAC" w14:textId="6724F7E1" w:rsidR="00FD4FDA" w:rsidRDefault="007F0C13" w:rsidP="001D4975">
      <w:pPr>
        <w:pStyle w:val="MAINHEADINGTITLESANDSUBHEADS"/>
      </w:pPr>
      <w:r>
        <w:rPr>
          <w:noProof/>
        </w:rPr>
        <mc:AlternateContent>
          <mc:Choice Requires="wps">
            <w:drawing>
              <wp:anchor distT="0" distB="0" distL="114300" distR="114300" simplePos="0" relativeHeight="251658295" behindDoc="0" locked="0" layoutInCell="1" allowOverlap="1" wp14:anchorId="582B275C" wp14:editId="0707E74E">
                <wp:simplePos x="0" y="0"/>
                <wp:positionH relativeFrom="column">
                  <wp:posOffset>3223895</wp:posOffset>
                </wp:positionH>
                <wp:positionV relativeFrom="paragraph">
                  <wp:posOffset>98425</wp:posOffset>
                </wp:positionV>
                <wp:extent cx="2343150" cy="3238500"/>
                <wp:effectExtent l="0" t="0" r="0" b="0"/>
                <wp:wrapNone/>
                <wp:docPr id="205369764" name="Text Box 4"/>
                <wp:cNvGraphicFramePr/>
                <a:graphic xmlns:a="http://schemas.openxmlformats.org/drawingml/2006/main">
                  <a:graphicData uri="http://schemas.microsoft.com/office/word/2010/wordprocessingShape">
                    <wps:wsp>
                      <wps:cNvSpPr txBox="1"/>
                      <wps:spPr>
                        <a:xfrm>
                          <a:off x="0" y="0"/>
                          <a:ext cx="2343150" cy="3238500"/>
                        </a:xfrm>
                        <a:prstGeom prst="rect">
                          <a:avLst/>
                        </a:prstGeom>
                        <a:noFill/>
                        <a:ln w="6350">
                          <a:noFill/>
                        </a:ln>
                      </wps:spPr>
                      <wps:txbx>
                        <w:txbxContent>
                          <w:p w14:paraId="4AA4AFF5" w14:textId="77777777" w:rsidR="00FD4FDA" w:rsidRPr="00E65114" w:rsidRDefault="00FD4FDA" w:rsidP="00FD4FDA">
                            <w:pPr>
                              <w:pStyle w:val="Diagram-heading-bold"/>
                            </w:pPr>
                            <w:r>
                              <w:t>Weaknesses</w:t>
                            </w:r>
                          </w:p>
                          <w:p w14:paraId="14C0E74C" w14:textId="77777777" w:rsidR="00FD4FDA" w:rsidRDefault="00FD4FDA" w:rsidP="00FD4FDA">
                            <w:pPr>
                              <w:pStyle w:val="Bullet-2bulletslist"/>
                            </w:pPr>
                            <w:r>
                              <w:t>Varying import regulations and certification standards across CARICOM members and associate markets [137]</w:t>
                            </w:r>
                          </w:p>
                          <w:p w14:paraId="47760036" w14:textId="77777777" w:rsidR="00FD4FDA" w:rsidRDefault="00FD4FDA" w:rsidP="00FD4FDA">
                            <w:pPr>
                              <w:pStyle w:val="Bullet-2bulletslist"/>
                            </w:pPr>
                            <w:r>
                              <w:t>Limited cold chain logistics and storage capacity, particularly in smaller islands [138]</w:t>
                            </w:r>
                          </w:p>
                          <w:p w14:paraId="14F2FAE6" w14:textId="55FBA750" w:rsidR="00FD4FDA" w:rsidRDefault="00FD4FDA" w:rsidP="00FD4FDA">
                            <w:pPr>
                              <w:pStyle w:val="Bullet-2bulletslist"/>
                            </w:pPr>
                            <w:r>
                              <w:t>Climate vulnerability, including hurricane exposure, disrupts port access and supply continuity [132,139</w:t>
                            </w:r>
                            <w:r w:rsidR="00EE6426">
                              <w:t>]</w:t>
                            </w:r>
                          </w:p>
                          <w:p w14:paraId="194584B0" w14:textId="141C497C" w:rsidR="00FD4FDA" w:rsidRPr="002F0A79" w:rsidRDefault="00FD4FDA" w:rsidP="00FD4FDA">
                            <w:pPr>
                              <w:pStyle w:val="Bullet-2bulletslist"/>
                            </w:pPr>
                            <w:r>
                              <w:t>Price sensitivity among lower-income consumers constrains premium product uptake [134,138]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B275C" id="_x0000_s1064" type="#_x0000_t202" style="position:absolute;margin-left:253.85pt;margin-top:7.75pt;width:184.5pt;height:25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" filled="f" stroked="f" strokeweight=".5pt">
                <v:textbox>
                  <w:txbxContent>
                    <w:p w14:paraId="4AA4AFF5" w14:textId="77777777" w:rsidR="00FD4FDA" w:rsidRPr="00E65114" w:rsidRDefault="00FD4FDA" w:rsidP="00FD4FDA">
                      <w:pPr>
                        <w:pStyle w:val="Diagram-heading-bold"/>
                      </w:pPr>
                      <w:r>
                        <w:t>Weaknesses</w:t>
                      </w:r>
                    </w:p>
                    <w:p w14:paraId="14C0E74C" w14:textId="77777777" w:rsidR="00FD4FDA" w:rsidRDefault="00FD4FDA" w:rsidP="00FD4FDA">
                      <w:pPr>
                        <w:pStyle w:val="Bullet-2bulletslist"/>
                      </w:pPr>
                      <w:r>
                        <w:t>Varying import regulations and certification standards across CARICOM members and associate markets [137]</w:t>
                      </w:r>
                    </w:p>
                    <w:p w14:paraId="47760036" w14:textId="77777777" w:rsidR="00FD4FDA" w:rsidRDefault="00FD4FDA" w:rsidP="00FD4FDA">
                      <w:pPr>
                        <w:pStyle w:val="Bullet-2bulletslist"/>
                      </w:pPr>
                      <w:r>
                        <w:t>Limited cold chain logistics and storage capacity, particularly in smaller islands [138]</w:t>
                      </w:r>
                    </w:p>
                    <w:p w14:paraId="14F2FAE6" w14:textId="55FBA750" w:rsidR="00FD4FDA" w:rsidRDefault="00FD4FDA" w:rsidP="00FD4FDA">
                      <w:pPr>
                        <w:pStyle w:val="Bullet-2bulletslist"/>
                      </w:pPr>
                      <w:r>
                        <w:t>Climate vulnerability, including hurricane exposure, disrupts port access and supply continuity [132,139</w:t>
                      </w:r>
                      <w:r w:rsidR="00EE6426">
                        <w:t>]</w:t>
                      </w:r>
                    </w:p>
                    <w:p w14:paraId="194584B0" w14:textId="141C497C" w:rsidR="00FD4FDA" w:rsidRPr="002F0A79" w:rsidRDefault="00FD4FDA" w:rsidP="00FD4FDA">
                      <w:pPr>
                        <w:pStyle w:val="Bullet-2bulletslist"/>
                      </w:pPr>
                      <w:r>
                        <w:t>Price sensitivity among lower-income consumers constrains premium product uptake [134,138]</w:t>
                      </w:r>
                    </w:p>
                  </w:txbxContent>
                </v:textbox>
              </v:shape>
            </w:pict>
          </mc:Fallback>
        </mc:AlternateContent>
      </w:r>
      <w:r>
        <w:rPr>
          <w:noProof/>
        </w:rPr>
        <mc:AlternateContent>
          <mc:Choice Requires="wps">
            <w:drawing>
              <wp:anchor distT="0" distB="0" distL="114300" distR="114300" simplePos="0" relativeHeight="251658294" behindDoc="0" locked="0" layoutInCell="1" allowOverlap="1" wp14:anchorId="32543DD5" wp14:editId="03E5194A">
                <wp:simplePos x="0" y="0"/>
                <wp:positionH relativeFrom="column">
                  <wp:posOffset>3118485</wp:posOffset>
                </wp:positionH>
                <wp:positionV relativeFrom="paragraph">
                  <wp:posOffset>-6350</wp:posOffset>
                </wp:positionV>
                <wp:extent cx="2609850" cy="3343275"/>
                <wp:effectExtent l="0" t="0" r="0" b="9525"/>
                <wp:wrapNone/>
                <wp:docPr id="574465875" name="Round Diagonal Corner of Rectangle 40"/>
                <wp:cNvGraphicFramePr/>
                <a:graphic xmlns:a="http://schemas.openxmlformats.org/drawingml/2006/main">
                  <a:graphicData uri="http://schemas.microsoft.com/office/word/2010/wordprocessingShape">
                    <wps:wsp>
                      <wps:cNvSpPr/>
                      <wps:spPr>
                        <a:xfrm flipH="1">
                          <a:off x="0" y="0"/>
                          <a:ext cx="2609850" cy="33432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C4700" id="Round Diagonal Corner of Rectangle 40" o:spid="_x0000_s1026" style="position:absolute;margin-left:245.55pt;margin-top:-.5pt;width:205.5pt;height:263.25pt;flip:x;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9850,334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" path="m434984,l2609850,r,l2609850,2908291v,240235,-194749,434984,-434984,434984l,3343275r,l,434984c,194749,194749,,434984,xe" fillcolor="#e9f4fc" stroked="f" strokeweight="1pt">
                <v:stroke joinstyle="miter"/>
                <v:path arrowok="t" o:connecttype="custom" o:connectlocs="434984,0;2609850,0;2609850,0;2609850,2908291;2174866,3343275;0,3343275;0,3343275;0,434984;434984,0" o:connectangles="0,0,0,0,0,0,0,0,0"/>
              </v:shape>
            </w:pict>
          </mc:Fallback>
        </mc:AlternateContent>
      </w:r>
      <w:r>
        <w:rPr>
          <w:noProof/>
        </w:rPr>
        <mc:AlternateContent>
          <mc:Choice Requires="wps">
            <w:drawing>
              <wp:anchor distT="0" distB="0" distL="114300" distR="114300" simplePos="0" relativeHeight="251658292" behindDoc="0" locked="0" layoutInCell="1" allowOverlap="1" wp14:anchorId="06FC760E" wp14:editId="466C632C">
                <wp:simplePos x="0" y="0"/>
                <wp:positionH relativeFrom="column">
                  <wp:posOffset>128270</wp:posOffset>
                </wp:positionH>
                <wp:positionV relativeFrom="paragraph">
                  <wp:posOffset>-6350</wp:posOffset>
                </wp:positionV>
                <wp:extent cx="2686050" cy="3609975"/>
                <wp:effectExtent l="0" t="0" r="0" b="9525"/>
                <wp:wrapNone/>
                <wp:docPr id="278150151" name="Round Diagonal Corner of Rectangle 40"/>
                <wp:cNvGraphicFramePr/>
                <a:graphic xmlns:a="http://schemas.openxmlformats.org/drawingml/2006/main">
                  <a:graphicData uri="http://schemas.microsoft.com/office/word/2010/wordprocessingShape">
                    <wps:wsp>
                      <wps:cNvSpPr/>
                      <wps:spPr>
                        <a:xfrm flipH="1">
                          <a:off x="0" y="0"/>
                          <a:ext cx="2686050" cy="36099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1E0BD" id="Round Diagonal Corner of Rectangle 40" o:spid="_x0000_s1026" style="position:absolute;margin-left:10.1pt;margin-top:-.5pt;width:211.5pt;height:284.25pt;flip:x;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360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" path="m447684,l2686050,r,l2686050,3162291v,247249,-200435,447684,-447684,447684l,3609975r,l,447684c,200435,200435,,447684,xe" fillcolor="#e9f4fc" stroked="f" strokeweight="1pt">
                <v:stroke joinstyle="miter"/>
                <v:path arrowok="t" o:connecttype="custom" o:connectlocs="447684,0;2686050,0;2686050,0;2686050,3162291;2238366,3609975;0,3609975;0,3609975;0,447684;447684,0" o:connectangles="0,0,0,0,0,0,0,0,0"/>
              </v:shape>
            </w:pict>
          </mc:Fallback>
        </mc:AlternateContent>
      </w:r>
      <w:r>
        <w:rPr>
          <w:noProof/>
        </w:rPr>
        <mc:AlternateContent>
          <mc:Choice Requires="wps">
            <w:drawing>
              <wp:anchor distT="0" distB="0" distL="114300" distR="114300" simplePos="0" relativeHeight="251658293" behindDoc="0" locked="0" layoutInCell="1" allowOverlap="1" wp14:anchorId="0DA50B05" wp14:editId="47257ACE">
                <wp:simplePos x="0" y="0"/>
                <wp:positionH relativeFrom="column">
                  <wp:posOffset>252095</wp:posOffset>
                </wp:positionH>
                <wp:positionV relativeFrom="paragraph">
                  <wp:posOffset>107950</wp:posOffset>
                </wp:positionV>
                <wp:extent cx="2371725" cy="3419475"/>
                <wp:effectExtent l="0" t="0" r="0" b="0"/>
                <wp:wrapNone/>
                <wp:docPr id="593546020" name="Text Box 4"/>
                <wp:cNvGraphicFramePr/>
                <a:graphic xmlns:a="http://schemas.openxmlformats.org/drawingml/2006/main">
                  <a:graphicData uri="http://schemas.microsoft.com/office/word/2010/wordprocessingShape">
                    <wps:wsp>
                      <wps:cNvSpPr txBox="1"/>
                      <wps:spPr>
                        <a:xfrm>
                          <a:off x="0" y="0"/>
                          <a:ext cx="2371725" cy="3419475"/>
                        </a:xfrm>
                        <a:prstGeom prst="rect">
                          <a:avLst/>
                        </a:prstGeom>
                        <a:noFill/>
                        <a:ln w="6350">
                          <a:noFill/>
                        </a:ln>
                      </wps:spPr>
                      <wps:txbx>
                        <w:txbxContent>
                          <w:p w14:paraId="3498C8A3" w14:textId="77777777" w:rsidR="00FD4FDA" w:rsidRPr="00E65114" w:rsidRDefault="00FD4FDA" w:rsidP="00FD4FDA">
                            <w:pPr>
                              <w:pStyle w:val="Diagram-heading-bold"/>
                            </w:pPr>
                            <w:r>
                              <w:t>Strengths</w:t>
                            </w:r>
                          </w:p>
                          <w:p w14:paraId="7507F457" w14:textId="77777777" w:rsidR="00FD4FDA" w:rsidRDefault="00FD4FDA" w:rsidP="00FD4FDA">
                            <w:pPr>
                              <w:pStyle w:val="Bullet-2bulletslist"/>
                            </w:pPr>
                            <w:r>
                              <w:t>Significant dependence on imported red meat due to limited domestic livestock production [123,131]</w:t>
                            </w:r>
                          </w:p>
                          <w:p w14:paraId="4D35A4D1" w14:textId="703ACE65" w:rsidR="00FD4FDA" w:rsidRDefault="00FD4FDA" w:rsidP="00FD4FDA">
                            <w:pPr>
                              <w:pStyle w:val="Bullet-2bulletslist"/>
                            </w:pPr>
                            <w:r>
                              <w:t>High tourism volumes drive demand in foodservice, hotels and cruise provisioning networks [132,133</w:t>
                            </w:r>
                            <w:r w:rsidR="00E57464">
                              <w:t>]</w:t>
                            </w:r>
                          </w:p>
                          <w:p w14:paraId="1E00BF78" w14:textId="77777777" w:rsidR="00FD4FDA" w:rsidRDefault="00FD4FDA" w:rsidP="00FD4FDA">
                            <w:pPr>
                              <w:pStyle w:val="Bullet-2bulletslist"/>
                            </w:pPr>
                            <w:r>
                              <w:t>Cultural culinary traditions favour red meat dishes such as stews, jerk and curries [134]</w:t>
                            </w:r>
                          </w:p>
                          <w:p w14:paraId="0D84174B" w14:textId="052C6AE5" w:rsidR="00FD4FDA" w:rsidRPr="00332982" w:rsidRDefault="00FD4FDA" w:rsidP="00BF27B3">
                            <w:pPr>
                              <w:pStyle w:val="Bullet-2bulletslist"/>
                            </w:pPr>
                            <w:r>
                              <w:t>Regional distribution infrastructure, especially in Jamaica and the Bahamas, facilitates re-export to neighbouring islands [135,136]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50B05" id="_x0000_s1065" type="#_x0000_t202" style="position:absolute;margin-left:19.85pt;margin-top:8.5pt;width:186.75pt;height:269.2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" filled="f" stroked="f" strokeweight=".5pt">
                <v:textbox>
                  <w:txbxContent>
                    <w:p w14:paraId="3498C8A3" w14:textId="77777777" w:rsidR="00FD4FDA" w:rsidRPr="00E65114" w:rsidRDefault="00FD4FDA" w:rsidP="00FD4FDA">
                      <w:pPr>
                        <w:pStyle w:val="Diagram-heading-bold"/>
                      </w:pPr>
                      <w:r>
                        <w:t>Strengths</w:t>
                      </w:r>
                    </w:p>
                    <w:p w14:paraId="7507F457" w14:textId="77777777" w:rsidR="00FD4FDA" w:rsidRDefault="00FD4FDA" w:rsidP="00FD4FDA">
                      <w:pPr>
                        <w:pStyle w:val="Bullet-2bulletslist"/>
                      </w:pPr>
                      <w:r>
                        <w:t>Significant dependence on imported red meat due to limited domestic livestock production [123,131]</w:t>
                      </w:r>
                    </w:p>
                    <w:p w14:paraId="4D35A4D1" w14:textId="703ACE65" w:rsidR="00FD4FDA" w:rsidRDefault="00FD4FDA" w:rsidP="00FD4FDA">
                      <w:pPr>
                        <w:pStyle w:val="Bullet-2bulletslist"/>
                      </w:pPr>
                      <w:r>
                        <w:t>High tourism volumes drive demand in foodservice, hotels and cruise provisioning networks [132,133</w:t>
                      </w:r>
                      <w:r w:rsidR="00E57464">
                        <w:t>]</w:t>
                      </w:r>
                    </w:p>
                    <w:p w14:paraId="1E00BF78" w14:textId="77777777" w:rsidR="00FD4FDA" w:rsidRDefault="00FD4FDA" w:rsidP="00FD4FDA">
                      <w:pPr>
                        <w:pStyle w:val="Bullet-2bulletslist"/>
                      </w:pPr>
                      <w:r>
                        <w:t>Cultural culinary traditions favour red meat dishes such as stews, jerk and curries [134]</w:t>
                      </w:r>
                    </w:p>
                    <w:p w14:paraId="0D84174B" w14:textId="052C6AE5" w:rsidR="00FD4FDA" w:rsidRPr="00332982" w:rsidRDefault="00FD4FDA" w:rsidP="00BF27B3">
                      <w:pPr>
                        <w:pStyle w:val="Bullet-2bulletslist"/>
                      </w:pPr>
                      <w:r>
                        <w:t>Regional distribution infrastructure, especially in Jamaica and the Bahamas, facilitates re-export to neighbouring islands [135,136]</w:t>
                      </w:r>
                    </w:p>
                  </w:txbxContent>
                </v:textbox>
              </v:shape>
            </w:pict>
          </mc:Fallback>
        </mc:AlternateContent>
      </w:r>
    </w:p>
    <w:p w14:paraId="44118961" w14:textId="77777777" w:rsidR="00FD4FDA" w:rsidRDefault="00FD4FDA" w:rsidP="001D4975">
      <w:pPr>
        <w:pStyle w:val="MAINHEADINGTITLESANDSUBHEADS"/>
      </w:pPr>
    </w:p>
    <w:p w14:paraId="1E1D2A45" w14:textId="77777777" w:rsidR="00FD4FDA" w:rsidRDefault="00FD4FDA" w:rsidP="001D4975">
      <w:pPr>
        <w:pStyle w:val="MAINHEADINGTITLESANDSUBHEADS"/>
      </w:pPr>
    </w:p>
    <w:p w14:paraId="6317A8D1" w14:textId="77777777" w:rsidR="00FD4FDA" w:rsidRDefault="00FD4FDA" w:rsidP="001D4975">
      <w:pPr>
        <w:pStyle w:val="MAINHEADINGTITLESANDSUBHEADS"/>
      </w:pPr>
    </w:p>
    <w:p w14:paraId="2A90BA0F" w14:textId="41406F0E" w:rsidR="00FD4FDA" w:rsidRDefault="00FD4FDA" w:rsidP="001D4975">
      <w:pPr>
        <w:pStyle w:val="MAINHEADINGTITLESANDSUBHEADS"/>
      </w:pPr>
    </w:p>
    <w:p w14:paraId="362D1F5A" w14:textId="52CA5AE2" w:rsidR="00FD4FDA" w:rsidRDefault="00FD4FDA" w:rsidP="001D4975">
      <w:pPr>
        <w:pStyle w:val="MAINHEADINGTITLESANDSUBHEADS"/>
      </w:pPr>
    </w:p>
    <w:p w14:paraId="555CBEBC" w14:textId="6FA295D3" w:rsidR="00FD4FDA" w:rsidRDefault="00FD4FDA" w:rsidP="001D4975">
      <w:pPr>
        <w:pStyle w:val="MAINHEADINGTITLESANDSUBHEADS"/>
      </w:pPr>
    </w:p>
    <w:p w14:paraId="52F6C9BA" w14:textId="2A6EABF7" w:rsidR="00FD4FDA" w:rsidRDefault="00FD4FDA" w:rsidP="001D4975">
      <w:pPr>
        <w:pStyle w:val="MAINHEADINGTITLESANDSUBHEADS"/>
      </w:pPr>
    </w:p>
    <w:p w14:paraId="52ABC6A0" w14:textId="2DAAE49C" w:rsidR="00FD4FDA" w:rsidRDefault="00FD4FDA" w:rsidP="001D4975">
      <w:pPr>
        <w:pStyle w:val="MAINHEADINGTITLESANDSUBHEADS"/>
      </w:pPr>
    </w:p>
    <w:p w14:paraId="631EF055" w14:textId="422E9573" w:rsidR="00FD4FDA" w:rsidRDefault="007F0C13" w:rsidP="001D4975">
      <w:pPr>
        <w:pStyle w:val="MAINHEADINGTITLESANDSUBHEADS"/>
      </w:pPr>
      <w:r>
        <w:rPr>
          <w:noProof/>
        </w:rPr>
        <mc:AlternateContent>
          <mc:Choice Requires="wps">
            <w:drawing>
              <wp:anchor distT="0" distB="0" distL="114300" distR="114300" simplePos="0" relativeHeight="251658298" behindDoc="0" locked="0" layoutInCell="1" allowOverlap="1" wp14:anchorId="3A643F48" wp14:editId="6641ADE3">
                <wp:simplePos x="0" y="0"/>
                <wp:positionH relativeFrom="column">
                  <wp:posOffset>3166110</wp:posOffset>
                </wp:positionH>
                <wp:positionV relativeFrom="paragraph">
                  <wp:posOffset>234950</wp:posOffset>
                </wp:positionV>
                <wp:extent cx="2657475" cy="3181350"/>
                <wp:effectExtent l="0" t="0" r="9525" b="0"/>
                <wp:wrapNone/>
                <wp:docPr id="1267224977" name="Round Diagonal Corner of Rectangle 40"/>
                <wp:cNvGraphicFramePr/>
                <a:graphic xmlns:a="http://schemas.openxmlformats.org/drawingml/2006/main">
                  <a:graphicData uri="http://schemas.microsoft.com/office/word/2010/wordprocessingShape">
                    <wps:wsp>
                      <wps:cNvSpPr/>
                      <wps:spPr>
                        <a:xfrm flipH="1">
                          <a:off x="0" y="0"/>
                          <a:ext cx="2657475" cy="31813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241C1" id="Round Diagonal Corner of Rectangle 40" o:spid="_x0000_s1026" style="position:absolute;margin-left:249.3pt;margin-top:18.5pt;width:209.25pt;height:250.5pt;flip:x;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7475,318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" path="m442921,l2657475,r,l2657475,2738429v,244619,-198302,442921,-442921,442921l,3181350r,l,442921c,198302,198302,,442921,xe" fillcolor="#e9f4fc" stroked="f" strokeweight="1pt">
                <v:stroke joinstyle="miter"/>
                <v:path arrowok="t" o:connecttype="custom" o:connectlocs="442921,0;2657475,0;2657475,0;2657475,2738429;2214554,3181350;0,3181350;0,3181350;0,442921;442921,0" o:connectangles="0,0,0,0,0,0,0,0,0"/>
              </v:shape>
            </w:pict>
          </mc:Fallback>
        </mc:AlternateContent>
      </w:r>
      <w:r>
        <w:rPr>
          <w:noProof/>
        </w:rPr>
        <mc:AlternateContent>
          <mc:Choice Requires="wps">
            <w:drawing>
              <wp:anchor distT="0" distB="0" distL="114300" distR="114300" simplePos="0" relativeHeight="251658299" behindDoc="0" locked="0" layoutInCell="1" allowOverlap="1" wp14:anchorId="4EFD6FC9" wp14:editId="00B8D9ED">
                <wp:simplePos x="0" y="0"/>
                <wp:positionH relativeFrom="column">
                  <wp:posOffset>3242945</wp:posOffset>
                </wp:positionH>
                <wp:positionV relativeFrom="paragraph">
                  <wp:posOffset>339090</wp:posOffset>
                </wp:positionV>
                <wp:extent cx="2419350" cy="2990850"/>
                <wp:effectExtent l="0" t="0" r="0" b="0"/>
                <wp:wrapNone/>
                <wp:docPr id="1807124455" name="Text Box 4"/>
                <wp:cNvGraphicFramePr/>
                <a:graphic xmlns:a="http://schemas.openxmlformats.org/drawingml/2006/main">
                  <a:graphicData uri="http://schemas.microsoft.com/office/word/2010/wordprocessingShape">
                    <wps:wsp>
                      <wps:cNvSpPr txBox="1"/>
                      <wps:spPr>
                        <a:xfrm>
                          <a:off x="0" y="0"/>
                          <a:ext cx="2419350" cy="2990850"/>
                        </a:xfrm>
                        <a:prstGeom prst="rect">
                          <a:avLst/>
                        </a:prstGeom>
                        <a:noFill/>
                        <a:ln w="6350">
                          <a:noFill/>
                        </a:ln>
                      </wps:spPr>
                      <wps:txbx>
                        <w:txbxContent>
                          <w:p w14:paraId="1E1DA581" w14:textId="77777777" w:rsidR="00FD4FDA" w:rsidRDefault="00FD4FDA" w:rsidP="00FD4FDA">
                            <w:pPr>
                              <w:pStyle w:val="Diagram-heading-bold"/>
                            </w:pPr>
                            <w:r>
                              <w:t>Threats</w:t>
                            </w:r>
                          </w:p>
                          <w:p w14:paraId="7F7045DF" w14:textId="77777777" w:rsidR="00FD4FDA" w:rsidRDefault="00FD4FDA" w:rsidP="00FD4FDA">
                            <w:pPr>
                              <w:pStyle w:val="Bullet-2bulletslist"/>
                            </w:pPr>
                            <w:r>
                              <w:t>Strong competition from established exporters such as the USA, Brazil and Argentina [134,142]</w:t>
                            </w:r>
                          </w:p>
                          <w:p w14:paraId="11357ED7" w14:textId="77777777" w:rsidR="00FD4FDA" w:rsidRDefault="00FD4FDA" w:rsidP="00FD4FDA">
                            <w:pPr>
                              <w:pStyle w:val="Bullet-2bulletslist"/>
                            </w:pPr>
                            <w:r>
                              <w:t xml:space="preserve">Transport costs and fuel price volatility impact trade margins and retail pricing [134,139] </w:t>
                            </w:r>
                          </w:p>
                          <w:p w14:paraId="4C4FB746" w14:textId="77777777" w:rsidR="00FD4FDA" w:rsidRDefault="00FD4FDA" w:rsidP="00FD4FDA">
                            <w:pPr>
                              <w:pStyle w:val="Bullet-2bulletslist"/>
                            </w:pPr>
                            <w:r>
                              <w:t>Currency fluctuations may affect import affordability and contract stability [139]</w:t>
                            </w:r>
                          </w:p>
                          <w:p w14:paraId="2936E8F9" w14:textId="77777777" w:rsidR="00FD4FDA" w:rsidRDefault="00FD4FDA" w:rsidP="00FD4FDA">
                            <w:pPr>
                              <w:pStyle w:val="Bullet-2bulletslist"/>
                            </w:pPr>
                            <w:r>
                              <w:t>Regional disruption risk due to extreme weather or political instability in key transit countries [139,143]</w:t>
                            </w:r>
                          </w:p>
                          <w:p w14:paraId="3E88005A" w14:textId="0DEAB00B" w:rsidR="00FD4FDA" w:rsidRDefault="00FD4FDA" w:rsidP="00FD4FDA">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6FC9" id="_x0000_s1066" type="#_x0000_t202" style="position:absolute;margin-left:255.35pt;margin-top:26.7pt;width:190.5pt;height:235.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" filled="f" stroked="f" strokeweight=".5pt">
                <v:textbox>
                  <w:txbxContent>
                    <w:p w14:paraId="1E1DA581" w14:textId="77777777" w:rsidR="00FD4FDA" w:rsidRDefault="00FD4FDA" w:rsidP="00FD4FDA">
                      <w:pPr>
                        <w:pStyle w:val="Diagram-heading-bold"/>
                      </w:pPr>
                      <w:r>
                        <w:t>Threats</w:t>
                      </w:r>
                    </w:p>
                    <w:p w14:paraId="7F7045DF" w14:textId="77777777" w:rsidR="00FD4FDA" w:rsidRDefault="00FD4FDA" w:rsidP="00FD4FDA">
                      <w:pPr>
                        <w:pStyle w:val="Bullet-2bulletslist"/>
                      </w:pPr>
                      <w:r>
                        <w:t>Strong competition from established exporters such as the USA, Brazil and Argentina [134,142]</w:t>
                      </w:r>
                    </w:p>
                    <w:p w14:paraId="11357ED7" w14:textId="77777777" w:rsidR="00FD4FDA" w:rsidRDefault="00FD4FDA" w:rsidP="00FD4FDA">
                      <w:pPr>
                        <w:pStyle w:val="Bullet-2bulletslist"/>
                      </w:pPr>
                      <w:r>
                        <w:t xml:space="preserve">Transport costs and fuel price volatility impact trade margins and retail pricing [134,139] </w:t>
                      </w:r>
                    </w:p>
                    <w:p w14:paraId="4C4FB746" w14:textId="77777777" w:rsidR="00FD4FDA" w:rsidRDefault="00FD4FDA" w:rsidP="00FD4FDA">
                      <w:pPr>
                        <w:pStyle w:val="Bullet-2bulletslist"/>
                      </w:pPr>
                      <w:r>
                        <w:t>Currency fluctuations may affect import affordability and contract stability [139]</w:t>
                      </w:r>
                    </w:p>
                    <w:p w14:paraId="2936E8F9" w14:textId="77777777" w:rsidR="00FD4FDA" w:rsidRDefault="00FD4FDA" w:rsidP="00FD4FDA">
                      <w:pPr>
                        <w:pStyle w:val="Bullet-2bulletslist"/>
                      </w:pPr>
                      <w:r>
                        <w:t>Regional disruption risk due to extreme weather or political instability in key transit countries [139,143]</w:t>
                      </w:r>
                    </w:p>
                    <w:p w14:paraId="3E88005A" w14:textId="0DEAB00B" w:rsidR="00FD4FDA" w:rsidRDefault="00FD4FDA" w:rsidP="00FD4FDA">
                      <w:pPr>
                        <w:pStyle w:val="Bullet-2bulletslist"/>
                      </w:pPr>
                    </w:p>
                  </w:txbxContent>
                </v:textbox>
              </v:shape>
            </w:pict>
          </mc:Fallback>
        </mc:AlternateContent>
      </w:r>
      <w:r>
        <w:rPr>
          <w:noProof/>
        </w:rPr>
        <mc:AlternateContent>
          <mc:Choice Requires="wps">
            <w:drawing>
              <wp:anchor distT="0" distB="0" distL="114300" distR="114300" simplePos="0" relativeHeight="251658297" behindDoc="0" locked="0" layoutInCell="1" allowOverlap="1" wp14:anchorId="769DFDC1" wp14:editId="45B5B085">
                <wp:simplePos x="0" y="0"/>
                <wp:positionH relativeFrom="column">
                  <wp:posOffset>290195</wp:posOffset>
                </wp:positionH>
                <wp:positionV relativeFrom="paragraph">
                  <wp:posOffset>310515</wp:posOffset>
                </wp:positionV>
                <wp:extent cx="2333625" cy="3048000"/>
                <wp:effectExtent l="0" t="0" r="0" b="0"/>
                <wp:wrapNone/>
                <wp:docPr id="1834493169" name="Text Box 4"/>
                <wp:cNvGraphicFramePr/>
                <a:graphic xmlns:a="http://schemas.openxmlformats.org/drawingml/2006/main">
                  <a:graphicData uri="http://schemas.microsoft.com/office/word/2010/wordprocessingShape">
                    <wps:wsp>
                      <wps:cNvSpPr txBox="1"/>
                      <wps:spPr>
                        <a:xfrm>
                          <a:off x="0" y="0"/>
                          <a:ext cx="2333625" cy="3048000"/>
                        </a:xfrm>
                        <a:prstGeom prst="rect">
                          <a:avLst/>
                        </a:prstGeom>
                        <a:noFill/>
                        <a:ln w="6350">
                          <a:noFill/>
                        </a:ln>
                      </wps:spPr>
                      <wps:txbx>
                        <w:txbxContent>
                          <w:p w14:paraId="25CCDD26" w14:textId="77777777" w:rsidR="00FD4FDA" w:rsidRDefault="00FD4FDA" w:rsidP="00FD4FDA">
                            <w:pPr>
                              <w:pStyle w:val="Diagram-heading-bold"/>
                            </w:pPr>
                            <w:r>
                              <w:t>Opportunities</w:t>
                            </w:r>
                          </w:p>
                          <w:p w14:paraId="40555A81" w14:textId="77777777" w:rsidR="00FD4FDA" w:rsidRDefault="00FD4FDA" w:rsidP="00FD4FDA">
                            <w:pPr>
                              <w:pStyle w:val="Bullet-2bulletslist"/>
                            </w:pPr>
                            <w:r>
                              <w:t>Emerging urban middle class expanding demand for household red meat consumption [138,140]</w:t>
                            </w:r>
                          </w:p>
                          <w:p w14:paraId="257DE50D" w14:textId="77777777" w:rsidR="00FD4FDA" w:rsidRDefault="00FD4FDA" w:rsidP="00FD4FDA">
                            <w:pPr>
                              <w:pStyle w:val="Bullet-2bulletslist"/>
                            </w:pPr>
                            <w:r>
                              <w:t>Continued tourism recovery stimulating demand for premium and volume-based meat offerings [132,133]</w:t>
                            </w:r>
                          </w:p>
                          <w:p w14:paraId="69C8E38F" w14:textId="77777777" w:rsidR="00FD4FDA" w:rsidRDefault="00FD4FDA" w:rsidP="00FD4FDA">
                            <w:pPr>
                              <w:pStyle w:val="Bullet-2bulletslist"/>
                            </w:pPr>
                            <w:r>
                              <w:t>Rising consumer interest in meat origin, quality and sustainability certifications [134,141]</w:t>
                            </w:r>
                          </w:p>
                          <w:p w14:paraId="5ACEDBDC" w14:textId="77777777" w:rsidR="00FD4FDA" w:rsidRDefault="00FD4FDA" w:rsidP="00FD4FDA">
                            <w:pPr>
                              <w:pStyle w:val="Bullet-2bulletslist"/>
                            </w:pPr>
                            <w:r>
                              <w:t>CARICOM trade harmonisation initiatives may reduce import barriers region-wide [137]</w:t>
                            </w:r>
                          </w:p>
                          <w:p w14:paraId="6D70E86A" w14:textId="693C1097" w:rsidR="00FD4FDA" w:rsidRPr="00AD0A39" w:rsidRDefault="00FD4FDA" w:rsidP="00FD4FDA">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DFDC1" id="_x0000_s1067" type="#_x0000_t202" style="position:absolute;margin-left:22.85pt;margin-top:24.45pt;width:183.75pt;height:240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" filled="f" stroked="f" strokeweight=".5pt">
                <v:textbox>
                  <w:txbxContent>
                    <w:p w14:paraId="25CCDD26" w14:textId="77777777" w:rsidR="00FD4FDA" w:rsidRDefault="00FD4FDA" w:rsidP="00FD4FDA">
                      <w:pPr>
                        <w:pStyle w:val="Diagram-heading-bold"/>
                      </w:pPr>
                      <w:r>
                        <w:t>Opportunities</w:t>
                      </w:r>
                    </w:p>
                    <w:p w14:paraId="40555A81" w14:textId="77777777" w:rsidR="00FD4FDA" w:rsidRDefault="00FD4FDA" w:rsidP="00FD4FDA">
                      <w:pPr>
                        <w:pStyle w:val="Bullet-2bulletslist"/>
                      </w:pPr>
                      <w:r>
                        <w:t>Emerging urban middle class expanding demand for household red meat consumption [138,140]</w:t>
                      </w:r>
                    </w:p>
                    <w:p w14:paraId="257DE50D" w14:textId="77777777" w:rsidR="00FD4FDA" w:rsidRDefault="00FD4FDA" w:rsidP="00FD4FDA">
                      <w:pPr>
                        <w:pStyle w:val="Bullet-2bulletslist"/>
                      </w:pPr>
                      <w:r>
                        <w:t>Continued tourism recovery stimulating demand for premium and volume-based meat offerings [132,133]</w:t>
                      </w:r>
                    </w:p>
                    <w:p w14:paraId="69C8E38F" w14:textId="77777777" w:rsidR="00FD4FDA" w:rsidRDefault="00FD4FDA" w:rsidP="00FD4FDA">
                      <w:pPr>
                        <w:pStyle w:val="Bullet-2bulletslist"/>
                      </w:pPr>
                      <w:r>
                        <w:t>Rising consumer interest in meat origin, quality and sustainability certifications [134,141]</w:t>
                      </w:r>
                    </w:p>
                    <w:p w14:paraId="5ACEDBDC" w14:textId="77777777" w:rsidR="00FD4FDA" w:rsidRDefault="00FD4FDA" w:rsidP="00FD4FDA">
                      <w:pPr>
                        <w:pStyle w:val="Bullet-2bulletslist"/>
                      </w:pPr>
                      <w:r>
                        <w:t>CARICOM trade harmonisation initiatives may reduce import barriers region-wide [137]</w:t>
                      </w:r>
                    </w:p>
                    <w:p w14:paraId="6D70E86A" w14:textId="693C1097" w:rsidR="00FD4FDA" w:rsidRPr="00AD0A39" w:rsidRDefault="00FD4FDA" w:rsidP="00FD4FDA">
                      <w:pPr>
                        <w:pStyle w:val="Bullet-2bulletslist"/>
                      </w:pPr>
                    </w:p>
                  </w:txbxContent>
                </v:textbox>
              </v:shape>
            </w:pict>
          </mc:Fallback>
        </mc:AlternateContent>
      </w:r>
      <w:r>
        <w:rPr>
          <w:noProof/>
        </w:rPr>
        <mc:AlternateContent>
          <mc:Choice Requires="wps">
            <w:drawing>
              <wp:anchor distT="0" distB="0" distL="114300" distR="114300" simplePos="0" relativeHeight="251658296" behindDoc="0" locked="0" layoutInCell="1" allowOverlap="1" wp14:anchorId="58E51D9D" wp14:editId="55415062">
                <wp:simplePos x="0" y="0"/>
                <wp:positionH relativeFrom="column">
                  <wp:posOffset>175895</wp:posOffset>
                </wp:positionH>
                <wp:positionV relativeFrom="paragraph">
                  <wp:posOffset>234315</wp:posOffset>
                </wp:positionV>
                <wp:extent cx="2647950" cy="3124200"/>
                <wp:effectExtent l="0" t="0" r="0" b="0"/>
                <wp:wrapNone/>
                <wp:docPr id="2090512308" name="Round Diagonal Corner of Rectangle 40"/>
                <wp:cNvGraphicFramePr/>
                <a:graphic xmlns:a="http://schemas.openxmlformats.org/drawingml/2006/main">
                  <a:graphicData uri="http://schemas.microsoft.com/office/word/2010/wordprocessingShape">
                    <wps:wsp>
                      <wps:cNvSpPr/>
                      <wps:spPr>
                        <a:xfrm flipH="1">
                          <a:off x="0" y="0"/>
                          <a:ext cx="2647950" cy="312420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8194D" id="Round Diagonal Corner of Rectangle 40" o:spid="_x0000_s1026" style="position:absolute;margin-left:13.85pt;margin-top:18.45pt;width:208.5pt;height:246pt;flip:x;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312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" path="m441334,l2647950,r,l2647950,2682866v,243742,-197592,441334,-441334,441334l,3124200r,l,441334c,197592,197592,,441334,xe" fillcolor="#e9f4fc" stroked="f" strokeweight="1pt">
                <v:stroke joinstyle="miter"/>
                <v:path arrowok="t" o:connecttype="custom" o:connectlocs="441334,0;2647950,0;2647950,0;2647950,2682866;2206616,3124200;0,3124200;0,3124200;0,441334;441334,0" o:connectangles="0,0,0,0,0,0,0,0,0"/>
              </v:shape>
            </w:pict>
          </mc:Fallback>
        </mc:AlternateContent>
      </w:r>
    </w:p>
    <w:p w14:paraId="7BBF00AA" w14:textId="16159527" w:rsidR="00FD4FDA" w:rsidRDefault="00FD4FDA" w:rsidP="001D4975">
      <w:pPr>
        <w:pStyle w:val="MAINHEADINGTITLESANDSUBHEADS"/>
      </w:pPr>
    </w:p>
    <w:p w14:paraId="5B0A1940" w14:textId="77777777" w:rsidR="00FD4FDA" w:rsidRDefault="00FD4FDA" w:rsidP="001D4975">
      <w:pPr>
        <w:pStyle w:val="MAINHEADINGTITLESANDSUBHEADS"/>
      </w:pPr>
    </w:p>
    <w:p w14:paraId="424AAA2C" w14:textId="77777777" w:rsidR="00FD4FDA" w:rsidRDefault="00FD4FDA" w:rsidP="001D4975">
      <w:pPr>
        <w:pStyle w:val="MAINHEADINGTITLESANDSUBHEADS"/>
      </w:pPr>
    </w:p>
    <w:p w14:paraId="54524C46" w14:textId="77777777" w:rsidR="00FD4FDA" w:rsidRDefault="00FD4FDA" w:rsidP="001D4975">
      <w:pPr>
        <w:pStyle w:val="MAINHEADINGTITLESANDSUBHEADS"/>
      </w:pPr>
    </w:p>
    <w:p w14:paraId="167455E0" w14:textId="77777777" w:rsidR="00FD4FDA" w:rsidRDefault="00FD4FDA" w:rsidP="001D4975">
      <w:pPr>
        <w:pStyle w:val="MAINHEADINGTITLESANDSUBHEADS"/>
      </w:pPr>
    </w:p>
    <w:p w14:paraId="5E378854" w14:textId="77777777" w:rsidR="00FD4FDA" w:rsidRDefault="00FD4FDA" w:rsidP="001D4975">
      <w:pPr>
        <w:pStyle w:val="MAINHEADINGTITLESANDSUBHEADS"/>
      </w:pPr>
    </w:p>
    <w:p w14:paraId="2228B459" w14:textId="77777777" w:rsidR="007F0C13" w:rsidRDefault="007F0C13" w:rsidP="007F0C13"/>
    <w:p w14:paraId="120E101C" w14:textId="77777777" w:rsidR="00BF36B3" w:rsidRDefault="00BF36B3">
      <w:pPr>
        <w:spacing w:line="278" w:lineRule="auto"/>
        <w:rPr>
          <w:rFonts w:ascii="Ubuntu" w:hAnsi="Ubuntu" w:cs="Arial (Body CS)"/>
          <w:color w:val="0082CA" w:themeColor="text1"/>
          <w:sz w:val="40"/>
          <w:szCs w:val="36"/>
          <w:lang w:eastAsia="en-US"/>
        </w:rPr>
      </w:pPr>
      <w:bookmarkStart w:id="8" w:name="_Toc222402096"/>
      <w:r>
        <w:rPr>
          <w:lang w:eastAsia="en-US"/>
        </w:rPr>
        <w:br w:type="page"/>
      </w:r>
    </w:p>
    <w:p w14:paraId="4A5CFE63" w14:textId="3FAAAF26" w:rsidR="00734B0F" w:rsidRPr="00734B0F" w:rsidRDefault="00734B0F" w:rsidP="00FD4FDA">
      <w:pPr>
        <w:pStyle w:val="Heading2"/>
        <w:rPr>
          <w:lang w:eastAsia="en-US"/>
        </w:rPr>
      </w:pPr>
      <w:r w:rsidRPr="00734B0F">
        <w:rPr>
          <w:lang w:eastAsia="en-US"/>
        </w:rPr>
        <w:lastRenderedPageBreak/>
        <w:t>M</w:t>
      </w:r>
      <w:r w:rsidR="00FD4FDA">
        <w:rPr>
          <w:lang w:eastAsia="en-US"/>
        </w:rPr>
        <w:t>iddle East and North Africa (M</w:t>
      </w:r>
      <w:r w:rsidRPr="00734B0F">
        <w:rPr>
          <w:lang w:eastAsia="en-US"/>
        </w:rPr>
        <w:t>ENA</w:t>
      </w:r>
      <w:r w:rsidR="00FD4FDA">
        <w:rPr>
          <w:lang w:eastAsia="en-US"/>
        </w:rPr>
        <w:t>)</w:t>
      </w:r>
      <w:bookmarkEnd w:id="8"/>
    </w:p>
    <w:p w14:paraId="02B5802F" w14:textId="77777777" w:rsidR="00734B0F" w:rsidRPr="00734B0F" w:rsidRDefault="00734B0F" w:rsidP="00FD4FDA">
      <w:pPr>
        <w:pStyle w:val="Heading3"/>
        <w:rPr>
          <w:lang w:eastAsia="en-US"/>
        </w:rPr>
      </w:pPr>
      <w:r w:rsidRPr="00734B0F">
        <w:rPr>
          <w:lang w:eastAsia="en-US"/>
        </w:rPr>
        <w:t xml:space="preserve">Market overview </w:t>
      </w:r>
    </w:p>
    <w:p w14:paraId="080340F4" w14:textId="77777777" w:rsidR="00734B0F" w:rsidRPr="00734B0F" w:rsidRDefault="00734B0F" w:rsidP="00FD4FDA">
      <w:pPr>
        <w:rPr>
          <w:lang w:eastAsia="en-US"/>
        </w:rPr>
      </w:pPr>
      <w:r w:rsidRPr="00734B0F">
        <w:rPr>
          <w:lang w:eastAsia="en-US"/>
        </w:rPr>
        <w:t>The Middle East and North Africa (MENA) region remains a strategically important area for UK red meat exports. Although formal market access negotiations for UK beef and lamb exports to Egypt, Morocco and Oman are currently pending ministerial clearance, these markets have been included in the export strategy due to their commercial significance. Engagement continues to be guided by ministerial direction in light of halal requirements, with the UK government yet to establish a formal overarching policy in this area. Consequently, market access initiatives remain on hold until a clear strategic framework is confirmed. Each country demonstrates rising demand for high-quality, traceable and halal-compliant red meat imports, particularly chilled lamb and premium beef. Early engagement helps UK exporters prepare to act swiftly once access is formally authorised [156, 157].</w:t>
      </w:r>
    </w:p>
    <w:p w14:paraId="7FDF74C1" w14:textId="77777777" w:rsidR="00734B0F" w:rsidRPr="00734B0F" w:rsidRDefault="00734B0F" w:rsidP="00FD4FDA">
      <w:pPr>
        <w:rPr>
          <w:lang w:eastAsia="en-US"/>
        </w:rPr>
      </w:pPr>
      <w:r w:rsidRPr="00734B0F">
        <w:rPr>
          <w:lang w:eastAsia="en-US"/>
        </w:rPr>
        <w:t>MENA accounts for approximately 6% of the global population, with over 472 million people as of 2022 [158]. The region is young, increasingly urbanised and economically diverse. GDP per capita has steadily increased since 2020, reaching an average of US$13,700 in 2024, though country-level variation is substantial. Qatar leads with over US$70,000, while Egypt’s figure remains under US$4,000 [159].</w:t>
      </w:r>
    </w:p>
    <w:p w14:paraId="3A8F1614" w14:textId="77777777" w:rsidR="00734B0F" w:rsidRPr="00734B0F" w:rsidRDefault="00734B0F" w:rsidP="00FD4FDA">
      <w:pPr>
        <w:rPr>
          <w:lang w:eastAsia="en-US"/>
        </w:rPr>
      </w:pPr>
      <w:r w:rsidRPr="00734B0F">
        <w:rPr>
          <w:lang w:eastAsia="en-US"/>
        </w:rPr>
        <w:t>Sheep meat remains deeply rooted in dietary culture, particularly around religious events and traditional gatherings. Imported mutton continues to dominate value foodservice segments, but demand for chilled lamb has risen in recent years. This shift is driven by higher disposable incomes, urbanisation, greater health awareness and expanding tourism [157,160]. In destinations where tourism is accelerating – such as Egypt and Morocco – demand for premium lamb cuts in hospitality and retail is especially visible [161,162].</w:t>
      </w:r>
    </w:p>
    <w:p w14:paraId="1E4EBF21" w14:textId="77777777" w:rsidR="00734B0F" w:rsidRPr="00734B0F" w:rsidRDefault="00734B0F" w:rsidP="00FD4FDA">
      <w:pPr>
        <w:rPr>
          <w:lang w:eastAsia="en-US"/>
        </w:rPr>
      </w:pPr>
      <w:r w:rsidRPr="00734B0F">
        <w:rPr>
          <w:lang w:eastAsia="en-US"/>
        </w:rPr>
        <w:t>Retail distribution of lamb is evolving across the region. Imports typically enter through fragmented supply chains, with Gulf Cooperation Council (GCC) countries representing the most consolidated and premium-facing grocery markets. Chilled lamb carcases make up the bulk of imports, though leg and shoulder cuts are gaining traction. Demand for premium portions in tier-one retail channels is expected to rise as high-income consumers seek greater choice and quality [163].</w:t>
      </w:r>
    </w:p>
    <w:p w14:paraId="4E0721DD" w14:textId="77777777" w:rsidR="00734B0F" w:rsidRPr="00734B0F" w:rsidRDefault="00734B0F" w:rsidP="00FD4FDA">
      <w:pPr>
        <w:rPr>
          <w:lang w:eastAsia="en-US"/>
        </w:rPr>
      </w:pPr>
      <w:r w:rsidRPr="00734B0F">
        <w:rPr>
          <w:lang w:eastAsia="en-US"/>
        </w:rPr>
        <w:t>Egypt’s population stood at approximately 114.5 million in 2023 and is forecast to grow to 117.5 million by 2028 [156]. The national GDP reached US$389 billion in 2024 and is projected to surpass US$591 billion by 2028 [157]. According to OECD forecasts, beef consumption in Egypt will reach 8.1 kg per capita and sheep meat consumption is expected to reach 1.06 kg per capita by 2029 [160]. Egypt welcomed 13.7 million tourists in 2023, with the sector contributing around 12% to GDP [161]. Brazil supplies the majority of frozen beef imports (69%), followed by India (26%). Sudan leads fresh and chilled beef supply due to geographic proximity and halal compatibility [162]. Australia remains dominant in lamb imports, contributing over 70% of supply into Egypt [162].</w:t>
      </w:r>
    </w:p>
    <w:p w14:paraId="02AB0311" w14:textId="77777777" w:rsidR="00734B0F" w:rsidRPr="00734B0F" w:rsidRDefault="00734B0F" w:rsidP="00FD4FDA">
      <w:pPr>
        <w:rPr>
          <w:lang w:eastAsia="en-US"/>
        </w:rPr>
      </w:pPr>
      <w:r w:rsidRPr="00734B0F">
        <w:rPr>
          <w:lang w:eastAsia="en-US"/>
        </w:rPr>
        <w:t xml:space="preserve">Morocco had a population of around 37 million in 2023, with an urbanisation rate of 63% [164]. GDP growth was forecast at 3.2% for 2024, while inflation was expected to ease to 4.3% [157]. Packaged food retail sales reached US$11.4 billion in 2023, with projections climbing to US$14.4 billion by 2028 [165]. While poultry and beef dominate consumption, lamb remains culturally important in ceremonial and holiday periods. Price sensitivity remains a limiting factor for wider lamb uptake, though the foodservice and hospitality sectors are driving steady growth in premium red meat demand. </w:t>
      </w:r>
      <w:r w:rsidRPr="00734B0F">
        <w:rPr>
          <w:lang w:eastAsia="en-US"/>
        </w:rPr>
        <w:lastRenderedPageBreak/>
        <w:t>Euromonitor notes a 4% increase in overall meat volume sales in 2024, with upward trends in mid-tier and premium segments [165].</w:t>
      </w:r>
    </w:p>
    <w:p w14:paraId="75A1463D" w14:textId="77777777" w:rsidR="00734B0F" w:rsidRPr="00734B0F" w:rsidRDefault="00734B0F" w:rsidP="00FD4FDA">
      <w:pPr>
        <w:rPr>
          <w:lang w:eastAsia="en-US"/>
        </w:rPr>
      </w:pPr>
      <w:r w:rsidRPr="00734B0F">
        <w:rPr>
          <w:lang w:eastAsia="en-US"/>
        </w:rPr>
        <w:t>Oman’s population was estimated at 4.5 million in 2023, with urbanisation reaching 88% [166]. GDP per capita was US$17,500 in 2024, supported by household disposable income of US$64.5 billion [167]. The national meat market is valued at US$949 million in 2025 and forecast to grow at 3.35% annually through to 2030 [159,167]. Oman relies heavily on red meat imports, with consumer interest in chilled lamb and premium cuts gradually increasing across retail and hospitality. Key suppliers include Australia, India and the United Arab Emirates, all of whom offer cost-competitive product and strong halal credentials [159,167].</w:t>
      </w:r>
    </w:p>
    <w:p w14:paraId="61D761F1" w14:textId="622CDE27" w:rsidR="00734B0F" w:rsidRPr="00734B0F" w:rsidRDefault="00734B0F" w:rsidP="00FD4FDA">
      <w:pPr>
        <w:rPr>
          <w:lang w:eastAsia="en-US"/>
        </w:rPr>
      </w:pPr>
      <w:r w:rsidRPr="00734B0F">
        <w:rPr>
          <w:lang w:eastAsia="en-US"/>
        </w:rPr>
        <w:t>Across all three markets, Australia remains the leading supplier of lamb to MENA, benefiting from scale, long-term contracts and robust halal assurance systems 162]. Brazil and India maintain strong positions in frozen beef, while Sudan continues to dominate fresh and chilled beef supply to Egypt [162]. These competitive dynamics underscore the need for UK exporters to differentiate on provenance, quality and compliance readiness [157,163].</w:t>
      </w:r>
      <w:r w:rsidR="007F0C13">
        <w:rPr>
          <w:lang w:eastAsia="en-US"/>
        </w:rPr>
        <w:t xml:space="preserve"> </w:t>
      </w:r>
      <w:r w:rsidRPr="00734B0F">
        <w:rPr>
          <w:lang w:eastAsia="en-US"/>
        </w:rPr>
        <w:t>Egypt, Morocco and Oman are not only viable long-term trade opportunities for UK red meat but also represent important stepping stones to wider engagement across the MENA region. Aligning trade strategy now ensures the UK meat sector is well positioned to engage confidently when formal access negotiations commence [157].</w:t>
      </w:r>
    </w:p>
    <w:p w14:paraId="1ED540C1" w14:textId="77777777" w:rsidR="00734B0F" w:rsidRPr="00734B0F" w:rsidRDefault="00734B0F" w:rsidP="00FD4FDA">
      <w:pPr>
        <w:pStyle w:val="Heading3"/>
        <w:rPr>
          <w:lang w:eastAsia="en-US"/>
        </w:rPr>
      </w:pPr>
      <w:r w:rsidRPr="00734B0F">
        <w:rPr>
          <w:lang w:eastAsia="en-US"/>
        </w:rPr>
        <w:t>Population</w:t>
      </w:r>
    </w:p>
    <w:p w14:paraId="7621FCA9" w14:textId="77777777" w:rsidR="00734B0F" w:rsidRPr="00734B0F" w:rsidRDefault="00734B0F" w:rsidP="00FD4FDA">
      <w:pPr>
        <w:rPr>
          <w:lang w:eastAsia="en-US"/>
        </w:rPr>
      </w:pPr>
      <w:r w:rsidRPr="00734B0F">
        <w:rPr>
          <w:lang w:eastAsia="en-US"/>
        </w:rPr>
        <w:t>By 2030, it is predicted that the population of MENA will increase from approximately 484 million in 2018 to over 581 million. This reflects a sustained annual growth rate of around 1.7% [170].</w:t>
      </w:r>
    </w:p>
    <w:p w14:paraId="10E6C35A" w14:textId="77777777" w:rsidR="00734B0F" w:rsidRPr="00734B0F" w:rsidRDefault="00734B0F" w:rsidP="000A7F63">
      <w:pPr>
        <w:pStyle w:val="Heading3"/>
        <w:rPr>
          <w:lang w:eastAsia="en-US"/>
        </w:rPr>
      </w:pPr>
      <w:r w:rsidRPr="00734B0F">
        <w:rPr>
          <w:lang w:eastAsia="en-US"/>
        </w:rPr>
        <w:t>Meat consumption</w:t>
      </w:r>
    </w:p>
    <w:p w14:paraId="43EFF6B6" w14:textId="574A959A" w:rsidR="006408CD" w:rsidRPr="00734B0F" w:rsidRDefault="00734B0F" w:rsidP="00734B0F">
      <w:pPr>
        <w:tabs>
          <w:tab w:val="left" w:pos="680"/>
        </w:tabs>
        <w:suppressAutoHyphens/>
        <w:autoSpaceDE w:val="0"/>
        <w:autoSpaceDN w:val="0"/>
        <w:adjustRightInd w:val="0"/>
        <w:spacing w:after="113" w:line="240" w:lineRule="atLeast"/>
        <w:textAlignment w:val="center"/>
        <w:rPr>
          <w:rFonts w:ascii="Helvetica Neue" w:eastAsiaTheme="minorHAnsi" w:hAnsi="Helvetica Neue" w:cs="Helvetica Neue"/>
          <w:color w:val="575756"/>
          <w:szCs w:val="20"/>
          <w:lang w:eastAsia="en-US"/>
        </w:rPr>
      </w:pPr>
      <w:r w:rsidRPr="00521C5B">
        <w:t>In 2024, sheep meat demand across the MENA region steadily rose, reaching an estimated 16,500 t</w:t>
      </w:r>
      <w:r w:rsidR="00480289">
        <w:t>onnes</w:t>
      </w:r>
      <w:r w:rsidRPr="00521C5B">
        <w:t xml:space="preserve"> </w:t>
      </w:r>
      <w:proofErr w:type="spellStart"/>
      <w:r w:rsidRPr="00521C5B">
        <w:t>cwe</w:t>
      </w:r>
      <w:proofErr w:type="spellEnd"/>
      <w:r w:rsidRPr="00521C5B">
        <w:t xml:space="preserve"> [168, 169, 171].</w:t>
      </w:r>
      <w:r w:rsidRPr="00521C5B">
        <w:br/>
      </w:r>
    </w:p>
    <w:tbl>
      <w:tblPr>
        <w:tblStyle w:val="TableGrid"/>
        <w:tblW w:w="0" w:type="auto"/>
        <w:tblLook w:val="04A0" w:firstRow="1" w:lastRow="0" w:firstColumn="1" w:lastColumn="0" w:noHBand="0" w:noVBand="1"/>
      </w:tblPr>
      <w:tblGrid>
        <w:gridCol w:w="2972"/>
        <w:gridCol w:w="3969"/>
      </w:tblGrid>
      <w:tr w:rsidR="006408CD" w14:paraId="7CC9F7C6" w14:textId="77777777" w:rsidTr="00355F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39EE009" w14:textId="4B10AAC9" w:rsidR="006408CD" w:rsidRDefault="007A7578"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color w:val="575756"/>
                <w:szCs w:val="20"/>
                <w:lang w:eastAsia="en-US"/>
              </w:rPr>
            </w:pPr>
            <w:r w:rsidRPr="007A7578">
              <w:rPr>
                <w:rFonts w:ascii="Helvetica Neue" w:eastAsiaTheme="minorHAnsi" w:hAnsi="Helvetica Neue" w:cs="Helvetica Neue"/>
                <w:color w:val="575756"/>
                <w:szCs w:val="20"/>
                <w:lang w:eastAsia="en-US"/>
              </w:rPr>
              <w:t>MENA country</w:t>
            </w:r>
          </w:p>
        </w:tc>
        <w:tc>
          <w:tcPr>
            <w:tcW w:w="3969" w:type="dxa"/>
          </w:tcPr>
          <w:p w14:paraId="71058B9D" w14:textId="5A038290" w:rsidR="006408CD" w:rsidRDefault="007A7578" w:rsidP="00734B0F">
            <w:pPr>
              <w:tabs>
                <w:tab w:val="left" w:pos="680"/>
              </w:tabs>
              <w:suppressAutoHyphens/>
              <w:autoSpaceDE w:val="0"/>
              <w:autoSpaceDN w:val="0"/>
              <w:adjustRightInd w:val="0"/>
              <w:spacing w:before="144" w:after="144" w:line="240" w:lineRule="atLeast"/>
              <w:textAlignment w:val="center"/>
              <w:cnfStyle w:val="100000000000" w:firstRow="1"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7A7578">
              <w:rPr>
                <w:rFonts w:ascii="Helvetica Neue" w:eastAsiaTheme="minorHAnsi" w:hAnsi="Helvetica Neue" w:cs="Helvetica Neue"/>
                <w:color w:val="575756"/>
                <w:szCs w:val="20"/>
                <w:lang w:eastAsia="en-US"/>
              </w:rPr>
              <w:t>Per capita sheep meat consumption kg</w:t>
            </w:r>
          </w:p>
        </w:tc>
      </w:tr>
      <w:tr w:rsidR="006408CD" w14:paraId="7B4D3F62"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6B335CF0" w14:textId="1033E3FB" w:rsidR="006408CD" w:rsidRPr="007F0C13" w:rsidRDefault="007135AE"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t>Bahrain</w:t>
            </w:r>
          </w:p>
        </w:tc>
        <w:tc>
          <w:tcPr>
            <w:tcW w:w="3969" w:type="dxa"/>
          </w:tcPr>
          <w:p w14:paraId="2C8166B0" w14:textId="2E7E9632" w:rsidR="006408CD" w:rsidRDefault="007135AE"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7135AE">
              <w:rPr>
                <w:rFonts w:ascii="Helvetica Neue" w:eastAsiaTheme="minorHAnsi" w:hAnsi="Helvetica Neue" w:cs="Helvetica Neue"/>
                <w:color w:val="575756"/>
                <w:szCs w:val="20"/>
                <w:lang w:eastAsia="en-US"/>
              </w:rPr>
              <w:t>24</w:t>
            </w:r>
          </w:p>
        </w:tc>
      </w:tr>
      <w:tr w:rsidR="006408CD" w14:paraId="2A6AC385"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5D857D73" w14:textId="41E8AE17" w:rsidR="006408CD" w:rsidRPr="007F0C13" w:rsidRDefault="00000680"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t>Egypt</w:t>
            </w:r>
          </w:p>
        </w:tc>
        <w:tc>
          <w:tcPr>
            <w:tcW w:w="3969" w:type="dxa"/>
          </w:tcPr>
          <w:p w14:paraId="652A7F83" w14:textId="31231C94" w:rsidR="006408CD" w:rsidRDefault="00000680"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000680">
              <w:rPr>
                <w:rFonts w:ascii="Helvetica Neue" w:eastAsiaTheme="minorHAnsi" w:hAnsi="Helvetica Neue" w:cs="Helvetica Neue"/>
                <w:color w:val="575756"/>
                <w:szCs w:val="20"/>
                <w:lang w:eastAsia="en-US"/>
              </w:rPr>
              <w:t>0.6</w:t>
            </w:r>
          </w:p>
        </w:tc>
      </w:tr>
      <w:tr w:rsidR="008804FB" w14:paraId="20B42865"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7DBD665E" w14:textId="23360935" w:rsidR="008804FB" w:rsidRPr="007F0C13" w:rsidRDefault="001E0AA8"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t>Iran</w:t>
            </w:r>
          </w:p>
        </w:tc>
        <w:tc>
          <w:tcPr>
            <w:tcW w:w="3969" w:type="dxa"/>
          </w:tcPr>
          <w:p w14:paraId="660D20E7" w14:textId="6B0BE8AE" w:rsidR="008804FB" w:rsidRPr="00000680" w:rsidRDefault="001E0AA8"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Pr>
                <w:rFonts w:ascii="Helvetica Neue" w:eastAsiaTheme="minorHAnsi" w:hAnsi="Helvetica Neue" w:cs="Helvetica Neue"/>
                <w:color w:val="575756"/>
                <w:szCs w:val="20"/>
                <w:lang w:eastAsia="en-US"/>
              </w:rPr>
              <w:t>4</w:t>
            </w:r>
          </w:p>
        </w:tc>
      </w:tr>
      <w:tr w:rsidR="008804FB" w14:paraId="161270D7"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3554CF68" w14:textId="2B07CE19" w:rsidR="008804FB" w:rsidRPr="007F0C13" w:rsidRDefault="001E0AA8"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t xml:space="preserve">Iraq </w:t>
            </w:r>
          </w:p>
        </w:tc>
        <w:tc>
          <w:tcPr>
            <w:tcW w:w="3969" w:type="dxa"/>
          </w:tcPr>
          <w:p w14:paraId="11A58600" w14:textId="657A6DDF" w:rsidR="008804FB" w:rsidRPr="00000680" w:rsidRDefault="001E0AA8"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1E0AA8">
              <w:rPr>
                <w:rFonts w:ascii="Helvetica Neue" w:eastAsiaTheme="minorHAnsi" w:hAnsi="Helvetica Neue" w:cs="Helvetica Neue"/>
                <w:color w:val="575756"/>
                <w:szCs w:val="20"/>
                <w:lang w:eastAsia="en-US"/>
              </w:rPr>
              <w:t>1.4</w:t>
            </w:r>
          </w:p>
        </w:tc>
      </w:tr>
      <w:tr w:rsidR="006408CD" w14:paraId="1341581F"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5CDB939D" w14:textId="1B8FB604" w:rsidR="006408CD" w:rsidRPr="007F0C13" w:rsidRDefault="005E2F56"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t>Israel</w:t>
            </w:r>
          </w:p>
        </w:tc>
        <w:tc>
          <w:tcPr>
            <w:tcW w:w="3969" w:type="dxa"/>
          </w:tcPr>
          <w:p w14:paraId="6EBAE71E" w14:textId="4D67A717" w:rsidR="006408CD" w:rsidRDefault="005E2F56"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5E2F56">
              <w:rPr>
                <w:rFonts w:ascii="Helvetica Neue" w:eastAsiaTheme="minorHAnsi" w:hAnsi="Helvetica Neue" w:cs="Helvetica Neue"/>
                <w:color w:val="575756"/>
                <w:szCs w:val="20"/>
                <w:lang w:eastAsia="en-US"/>
              </w:rPr>
              <w:t>4.6</w:t>
            </w:r>
          </w:p>
        </w:tc>
      </w:tr>
      <w:tr w:rsidR="006408CD" w14:paraId="5381D755"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4CDE583B" w14:textId="1B95F5BC" w:rsidR="006408CD" w:rsidRPr="007F0C13" w:rsidRDefault="005E2F56"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t>Jordan</w:t>
            </w:r>
          </w:p>
        </w:tc>
        <w:tc>
          <w:tcPr>
            <w:tcW w:w="3969" w:type="dxa"/>
          </w:tcPr>
          <w:p w14:paraId="08EBA767" w14:textId="6E226066" w:rsidR="006408CD" w:rsidRDefault="008804FB"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8804FB">
              <w:rPr>
                <w:rFonts w:ascii="Helvetica Neue" w:eastAsiaTheme="minorHAnsi" w:hAnsi="Helvetica Neue" w:cs="Helvetica Neue"/>
                <w:color w:val="575756"/>
                <w:szCs w:val="20"/>
                <w:lang w:eastAsia="en-US"/>
              </w:rPr>
              <w:t>6.1</w:t>
            </w:r>
          </w:p>
        </w:tc>
      </w:tr>
      <w:tr w:rsidR="006408CD" w14:paraId="6FDFA29E"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372ECB92" w14:textId="515DFE1F" w:rsidR="006408CD" w:rsidRPr="007F0C13" w:rsidRDefault="00A30CAA"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t>Kuwait</w:t>
            </w:r>
          </w:p>
        </w:tc>
        <w:tc>
          <w:tcPr>
            <w:tcW w:w="3969" w:type="dxa"/>
          </w:tcPr>
          <w:p w14:paraId="194464E7" w14:textId="7F96525E" w:rsidR="006408CD" w:rsidRDefault="00A30CAA"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A30CAA">
              <w:rPr>
                <w:rFonts w:ascii="Helvetica Neue" w:eastAsiaTheme="minorHAnsi" w:hAnsi="Helvetica Neue" w:cs="Helvetica Neue"/>
                <w:color w:val="575756"/>
                <w:szCs w:val="20"/>
                <w:lang w:eastAsia="en-US"/>
              </w:rPr>
              <w:t>14.4</w:t>
            </w:r>
          </w:p>
        </w:tc>
      </w:tr>
      <w:tr w:rsidR="002B1A0B" w14:paraId="108B6C8F"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71ECA6FE" w14:textId="72D1019E" w:rsidR="002B1A0B" w:rsidRPr="007F0C13" w:rsidRDefault="002B1A0B"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t>Oman</w:t>
            </w:r>
          </w:p>
        </w:tc>
        <w:tc>
          <w:tcPr>
            <w:tcW w:w="3969" w:type="dxa"/>
          </w:tcPr>
          <w:p w14:paraId="1ECF44B4" w14:textId="450C6FDE" w:rsidR="002B1A0B" w:rsidRPr="00A30CAA" w:rsidRDefault="002B1A0B"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2B1A0B">
              <w:rPr>
                <w:rFonts w:ascii="Helvetica Neue" w:eastAsiaTheme="minorHAnsi" w:hAnsi="Helvetica Neue" w:cs="Helvetica Neue"/>
                <w:color w:val="575756"/>
                <w:szCs w:val="20"/>
                <w:lang w:eastAsia="en-US"/>
              </w:rPr>
              <w:t>9</w:t>
            </w:r>
          </w:p>
        </w:tc>
      </w:tr>
      <w:tr w:rsidR="006408CD" w14:paraId="52FCA704"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716E8A25" w14:textId="4597F7F2" w:rsidR="006408CD" w:rsidRPr="007F0C13" w:rsidRDefault="00A30CAA"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lastRenderedPageBreak/>
              <w:t>Palestine</w:t>
            </w:r>
          </w:p>
        </w:tc>
        <w:tc>
          <w:tcPr>
            <w:tcW w:w="3969" w:type="dxa"/>
          </w:tcPr>
          <w:p w14:paraId="38B6AC4C" w14:textId="720FCCE9" w:rsidR="006408CD" w:rsidRDefault="00A30CAA"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A30CAA">
              <w:rPr>
                <w:rFonts w:ascii="Helvetica Neue" w:eastAsiaTheme="minorHAnsi" w:hAnsi="Helvetica Neue" w:cs="Helvetica Neue"/>
                <w:color w:val="575756"/>
                <w:szCs w:val="20"/>
                <w:lang w:eastAsia="en-US"/>
              </w:rPr>
              <w:t>2.2</w:t>
            </w:r>
          </w:p>
        </w:tc>
      </w:tr>
      <w:tr w:rsidR="006408CD" w14:paraId="7872A0F6"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41A02243" w14:textId="176D1A9D" w:rsidR="006408CD" w:rsidRPr="007F0C13" w:rsidRDefault="002B1A0B"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t>Qatar</w:t>
            </w:r>
          </w:p>
        </w:tc>
        <w:tc>
          <w:tcPr>
            <w:tcW w:w="3969" w:type="dxa"/>
          </w:tcPr>
          <w:p w14:paraId="374F4E11" w14:textId="0DD117D5" w:rsidR="006408CD" w:rsidRDefault="00010070"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010070">
              <w:rPr>
                <w:rFonts w:ascii="Helvetica Neue" w:eastAsiaTheme="minorHAnsi" w:hAnsi="Helvetica Neue" w:cs="Helvetica Neue"/>
                <w:color w:val="575756"/>
                <w:szCs w:val="20"/>
                <w:lang w:eastAsia="en-US"/>
              </w:rPr>
              <w:t>11</w:t>
            </w:r>
          </w:p>
        </w:tc>
      </w:tr>
      <w:tr w:rsidR="006408CD" w14:paraId="53FFCE59"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609605CF" w14:textId="5611345A" w:rsidR="006408CD" w:rsidRPr="007F0C13" w:rsidRDefault="00010070"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t>Saudi Arabia</w:t>
            </w:r>
          </w:p>
        </w:tc>
        <w:tc>
          <w:tcPr>
            <w:tcW w:w="3969" w:type="dxa"/>
          </w:tcPr>
          <w:p w14:paraId="7669CD8F" w14:textId="532AEC0D" w:rsidR="006408CD" w:rsidRDefault="00010070"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010070">
              <w:rPr>
                <w:rFonts w:ascii="Helvetica Neue" w:eastAsiaTheme="minorHAnsi" w:hAnsi="Helvetica Neue" w:cs="Helvetica Neue"/>
                <w:color w:val="575756"/>
                <w:szCs w:val="20"/>
                <w:lang w:eastAsia="en-US"/>
              </w:rPr>
              <w:t>5.6</w:t>
            </w:r>
          </w:p>
        </w:tc>
      </w:tr>
      <w:tr w:rsidR="006408CD" w14:paraId="7C3C843E" w14:textId="77777777" w:rsidTr="00355FEC">
        <w:tc>
          <w:tcPr>
            <w:cnfStyle w:val="001000000000" w:firstRow="0" w:lastRow="0" w:firstColumn="1" w:lastColumn="0" w:oddVBand="0" w:evenVBand="0" w:oddHBand="0" w:evenHBand="0" w:firstRowFirstColumn="0" w:firstRowLastColumn="0" w:lastRowFirstColumn="0" w:lastRowLastColumn="0"/>
            <w:tcW w:w="2972" w:type="dxa"/>
          </w:tcPr>
          <w:p w14:paraId="179C1FA6" w14:textId="29E4446F" w:rsidR="006408CD" w:rsidRPr="007F0C13" w:rsidRDefault="00010070" w:rsidP="00734B0F">
            <w:pPr>
              <w:tabs>
                <w:tab w:val="left" w:pos="680"/>
              </w:tabs>
              <w:suppressAutoHyphens/>
              <w:autoSpaceDE w:val="0"/>
              <w:autoSpaceDN w:val="0"/>
              <w:adjustRightInd w:val="0"/>
              <w:spacing w:before="144" w:after="144" w:line="240" w:lineRule="atLeast"/>
              <w:textAlignment w:val="center"/>
              <w:rPr>
                <w:rFonts w:ascii="Helvetica Neue" w:eastAsiaTheme="minorHAnsi" w:hAnsi="Helvetica Neue" w:cs="Helvetica Neue"/>
                <w:b w:val="0"/>
                <w:bCs/>
                <w:color w:val="575756"/>
                <w:szCs w:val="20"/>
                <w:lang w:eastAsia="en-US"/>
              </w:rPr>
            </w:pPr>
            <w:r w:rsidRPr="007F0C13">
              <w:rPr>
                <w:rFonts w:ascii="Helvetica Neue" w:eastAsiaTheme="minorHAnsi" w:hAnsi="Helvetica Neue" w:cs="Helvetica Neue"/>
                <w:b w:val="0"/>
                <w:bCs/>
                <w:color w:val="575756"/>
                <w:szCs w:val="20"/>
                <w:lang w:eastAsia="en-US"/>
              </w:rPr>
              <w:t>UAE</w:t>
            </w:r>
          </w:p>
        </w:tc>
        <w:tc>
          <w:tcPr>
            <w:tcW w:w="3969" w:type="dxa"/>
          </w:tcPr>
          <w:p w14:paraId="5B76EBAF" w14:textId="4DDE5652" w:rsidR="006408CD" w:rsidRDefault="00010070" w:rsidP="00734B0F">
            <w:pPr>
              <w:tabs>
                <w:tab w:val="left" w:pos="680"/>
              </w:tabs>
              <w:suppressAutoHyphens/>
              <w:autoSpaceDE w:val="0"/>
              <w:autoSpaceDN w:val="0"/>
              <w:adjustRightInd w:val="0"/>
              <w:spacing w:before="144" w:after="144" w:line="240" w:lineRule="atLeast"/>
              <w:textAlignment w:val="center"/>
              <w:cnfStyle w:val="000000000000" w:firstRow="0" w:lastRow="0" w:firstColumn="0" w:lastColumn="0" w:oddVBand="0" w:evenVBand="0" w:oddHBand="0" w:evenHBand="0" w:firstRowFirstColumn="0" w:firstRowLastColumn="0" w:lastRowFirstColumn="0" w:lastRowLastColumn="0"/>
              <w:rPr>
                <w:rFonts w:ascii="Helvetica Neue" w:eastAsiaTheme="minorHAnsi" w:hAnsi="Helvetica Neue" w:cs="Helvetica Neue"/>
                <w:color w:val="575756"/>
                <w:szCs w:val="20"/>
                <w:lang w:eastAsia="en-US"/>
              </w:rPr>
            </w:pPr>
            <w:r w:rsidRPr="00010070">
              <w:rPr>
                <w:rFonts w:ascii="Helvetica Neue" w:eastAsiaTheme="minorHAnsi" w:hAnsi="Helvetica Neue" w:cs="Helvetica Neue"/>
                <w:color w:val="575756"/>
                <w:szCs w:val="20"/>
                <w:lang w:eastAsia="en-US"/>
              </w:rPr>
              <w:t>12.8</w:t>
            </w:r>
          </w:p>
        </w:tc>
      </w:tr>
    </w:tbl>
    <w:p w14:paraId="4EB027B3" w14:textId="24FE6BCD" w:rsidR="00734B0F" w:rsidRPr="00734B0F" w:rsidRDefault="00734B0F" w:rsidP="00734B0F">
      <w:pPr>
        <w:tabs>
          <w:tab w:val="left" w:pos="680"/>
        </w:tabs>
        <w:suppressAutoHyphens/>
        <w:autoSpaceDE w:val="0"/>
        <w:autoSpaceDN w:val="0"/>
        <w:adjustRightInd w:val="0"/>
        <w:spacing w:after="113" w:line="240" w:lineRule="atLeast"/>
        <w:textAlignment w:val="center"/>
        <w:rPr>
          <w:rFonts w:ascii="Helvetica Neue" w:eastAsiaTheme="minorHAnsi" w:hAnsi="Helvetica Neue" w:cs="Helvetica Neue"/>
          <w:color w:val="575756"/>
          <w:szCs w:val="20"/>
          <w:lang w:eastAsia="en-US"/>
        </w:rPr>
      </w:pPr>
    </w:p>
    <w:p w14:paraId="0222E95F" w14:textId="4F7A5237" w:rsidR="002A1D7D" w:rsidRDefault="007F0C13"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r>
        <w:rPr>
          <w:noProof/>
        </w:rPr>
        <mc:AlternateContent>
          <mc:Choice Requires="wps">
            <w:drawing>
              <wp:anchor distT="0" distB="0" distL="114300" distR="114300" simplePos="0" relativeHeight="251658300" behindDoc="0" locked="0" layoutInCell="1" allowOverlap="1" wp14:anchorId="20711659" wp14:editId="4E8D0142">
                <wp:simplePos x="0" y="0"/>
                <wp:positionH relativeFrom="column">
                  <wp:posOffset>52070</wp:posOffset>
                </wp:positionH>
                <wp:positionV relativeFrom="paragraph">
                  <wp:posOffset>2540</wp:posOffset>
                </wp:positionV>
                <wp:extent cx="2686050" cy="3095625"/>
                <wp:effectExtent l="0" t="0" r="0" b="9525"/>
                <wp:wrapNone/>
                <wp:docPr id="639685023" name="Round Diagonal Corner of Rectangle 40"/>
                <wp:cNvGraphicFramePr/>
                <a:graphic xmlns:a="http://schemas.openxmlformats.org/drawingml/2006/main">
                  <a:graphicData uri="http://schemas.microsoft.com/office/word/2010/wordprocessingShape">
                    <wps:wsp>
                      <wps:cNvSpPr/>
                      <wps:spPr>
                        <a:xfrm flipH="1">
                          <a:off x="0" y="0"/>
                          <a:ext cx="2686050" cy="309562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E1B97" id="Round Diagonal Corner of Rectangle 40" o:spid="_x0000_s1026" style="position:absolute;margin-left:4.1pt;margin-top:.2pt;width:211.5pt;height:243.75pt;flip:x;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309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" path="m447684,l2686050,r,l2686050,2647941v,247249,-200435,447684,-447684,447684l,3095625r,l,447684c,200435,200435,,447684,xe" fillcolor="#e9f4fc" stroked="f" strokeweight="1pt">
                <v:stroke joinstyle="miter"/>
                <v:path arrowok="t" o:connecttype="custom" o:connectlocs="447684,0;2686050,0;2686050,0;2686050,2647941;2238366,3095625;0,3095625;0,3095625;0,447684;447684,0" o:connectangles="0,0,0,0,0,0,0,0,0"/>
              </v:shape>
            </w:pict>
          </mc:Fallback>
        </mc:AlternateContent>
      </w:r>
      <w:r w:rsidR="003B6A22">
        <w:rPr>
          <w:noProof/>
        </w:rPr>
        <mc:AlternateContent>
          <mc:Choice Requires="wps">
            <w:drawing>
              <wp:anchor distT="0" distB="0" distL="114300" distR="114300" simplePos="0" relativeHeight="251658303" behindDoc="0" locked="0" layoutInCell="1" allowOverlap="1" wp14:anchorId="454A8F9D" wp14:editId="619ED011">
                <wp:simplePos x="0" y="0"/>
                <wp:positionH relativeFrom="column">
                  <wp:posOffset>3138170</wp:posOffset>
                </wp:positionH>
                <wp:positionV relativeFrom="paragraph">
                  <wp:posOffset>137795</wp:posOffset>
                </wp:positionV>
                <wp:extent cx="2343150" cy="2543175"/>
                <wp:effectExtent l="0" t="0" r="0" b="0"/>
                <wp:wrapNone/>
                <wp:docPr id="1201277275" name="Text Box 4"/>
                <wp:cNvGraphicFramePr/>
                <a:graphic xmlns:a="http://schemas.openxmlformats.org/drawingml/2006/main">
                  <a:graphicData uri="http://schemas.microsoft.com/office/word/2010/wordprocessingShape">
                    <wps:wsp>
                      <wps:cNvSpPr txBox="1"/>
                      <wps:spPr>
                        <a:xfrm>
                          <a:off x="0" y="0"/>
                          <a:ext cx="2343150" cy="2543175"/>
                        </a:xfrm>
                        <a:prstGeom prst="rect">
                          <a:avLst/>
                        </a:prstGeom>
                        <a:noFill/>
                        <a:ln w="6350">
                          <a:noFill/>
                        </a:ln>
                      </wps:spPr>
                      <wps:txbx>
                        <w:txbxContent>
                          <w:p w14:paraId="0FDF5FDB" w14:textId="77777777" w:rsidR="003B6A22" w:rsidRPr="00E65114" w:rsidRDefault="003B6A22" w:rsidP="003B6A22">
                            <w:pPr>
                              <w:pStyle w:val="Diagram-heading-bold"/>
                            </w:pPr>
                            <w:r>
                              <w:t>Weaknesses</w:t>
                            </w:r>
                          </w:p>
                          <w:p w14:paraId="09C003C8" w14:textId="77777777" w:rsidR="003B6A22" w:rsidRPr="003B6A22" w:rsidRDefault="003B6A22" w:rsidP="003B6A22">
                            <w:pPr>
                              <w:pStyle w:val="Bullet-2bulletslist"/>
                            </w:pPr>
                            <w:r w:rsidRPr="003B6A22">
                              <w:t>Strict halal certification requirements, with varying enforcement across MENA markets [162,164]</w:t>
                            </w:r>
                          </w:p>
                          <w:p w14:paraId="265DD51E" w14:textId="77777777" w:rsidR="003B6A22" w:rsidRPr="003B6A22" w:rsidRDefault="003B6A22" w:rsidP="003B6A22">
                            <w:pPr>
                              <w:pStyle w:val="Bullet-2bulletslist"/>
                            </w:pPr>
                            <w:r w:rsidRPr="003B6A22">
                              <w:t>Import tariffs and complex documentation procedures, including packaging and labelling regulations [163,167]</w:t>
                            </w:r>
                          </w:p>
                          <w:p w14:paraId="38ECF3F6" w14:textId="2F06DD70" w:rsidR="003B6A22" w:rsidRPr="002F0A79" w:rsidRDefault="003B6A22" w:rsidP="003B6A22">
                            <w:pPr>
                              <w:pStyle w:val="Bullet-2bulletslist"/>
                            </w:pPr>
                            <w:r w:rsidRPr="003B6A22">
                              <w:t>Fragmented retail infrastructure, particularly outside high-income GCC markets [164,165]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A8F9D" id="_x0000_s1068" type="#_x0000_t202" style="position:absolute;margin-left:247.1pt;margin-top:10.85pt;width:184.5pt;height:200.2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" filled="f" stroked="f" strokeweight=".5pt">
                <v:textbox>
                  <w:txbxContent>
                    <w:p w14:paraId="0FDF5FDB" w14:textId="77777777" w:rsidR="003B6A22" w:rsidRPr="00E65114" w:rsidRDefault="003B6A22" w:rsidP="003B6A22">
                      <w:pPr>
                        <w:pStyle w:val="Diagram-heading-bold"/>
                      </w:pPr>
                      <w:r>
                        <w:t>Weaknesses</w:t>
                      </w:r>
                    </w:p>
                    <w:p w14:paraId="09C003C8" w14:textId="77777777" w:rsidR="003B6A22" w:rsidRPr="003B6A22" w:rsidRDefault="003B6A22" w:rsidP="003B6A22">
                      <w:pPr>
                        <w:pStyle w:val="Bullet-2bulletslist"/>
                      </w:pPr>
                      <w:r w:rsidRPr="003B6A22">
                        <w:t>Strict halal certification requirements, with varying enforcement across MENA markets [162,164]</w:t>
                      </w:r>
                    </w:p>
                    <w:p w14:paraId="265DD51E" w14:textId="77777777" w:rsidR="003B6A22" w:rsidRPr="003B6A22" w:rsidRDefault="003B6A22" w:rsidP="003B6A22">
                      <w:pPr>
                        <w:pStyle w:val="Bullet-2bulletslist"/>
                      </w:pPr>
                      <w:r w:rsidRPr="003B6A22">
                        <w:t>Import tariffs and complex documentation procedures, including packaging and labelling regulations [163,167]</w:t>
                      </w:r>
                    </w:p>
                    <w:p w14:paraId="38ECF3F6" w14:textId="2F06DD70" w:rsidR="003B6A22" w:rsidRPr="002F0A79" w:rsidRDefault="003B6A22" w:rsidP="003B6A22">
                      <w:pPr>
                        <w:pStyle w:val="Bullet-2bulletslist"/>
                      </w:pPr>
                      <w:r w:rsidRPr="003B6A22">
                        <w:t>Fragmented retail infrastructure, particularly outside high-income GCC markets [164,165]</w:t>
                      </w:r>
                    </w:p>
                  </w:txbxContent>
                </v:textbox>
              </v:shape>
            </w:pict>
          </mc:Fallback>
        </mc:AlternateContent>
      </w:r>
      <w:r w:rsidR="003B6A22">
        <w:rPr>
          <w:noProof/>
        </w:rPr>
        <mc:AlternateContent>
          <mc:Choice Requires="wps">
            <w:drawing>
              <wp:anchor distT="0" distB="0" distL="114300" distR="114300" simplePos="0" relativeHeight="251658302" behindDoc="0" locked="0" layoutInCell="1" allowOverlap="1" wp14:anchorId="0953F647" wp14:editId="5A008944">
                <wp:simplePos x="0" y="0"/>
                <wp:positionH relativeFrom="column">
                  <wp:posOffset>3051810</wp:posOffset>
                </wp:positionH>
                <wp:positionV relativeFrom="paragraph">
                  <wp:posOffset>33020</wp:posOffset>
                </wp:positionV>
                <wp:extent cx="2581275" cy="2695575"/>
                <wp:effectExtent l="0" t="0" r="9525" b="9525"/>
                <wp:wrapNone/>
                <wp:docPr id="1873188256" name="Round Diagonal Corner of Rectangle 40"/>
                <wp:cNvGraphicFramePr/>
                <a:graphic xmlns:a="http://schemas.openxmlformats.org/drawingml/2006/main">
                  <a:graphicData uri="http://schemas.microsoft.com/office/word/2010/wordprocessingShape">
                    <wps:wsp>
                      <wps:cNvSpPr/>
                      <wps:spPr>
                        <a:xfrm flipH="1">
                          <a:off x="0" y="0"/>
                          <a:ext cx="2581275" cy="26955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19FCB" id="Round Diagonal Corner of Rectangle 40" o:spid="_x0000_s1026" style="position:absolute;margin-left:240.3pt;margin-top:2.6pt;width:203.25pt;height:212.25pt;flip:x;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81275,269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" path="m430221,l2581275,r,l2581275,2265354v,237604,-192617,430221,-430221,430221l,2695575r,l,430221c,192617,192617,,430221,xe" fillcolor="#e9f4fc" stroked="f" strokeweight="1pt">
                <v:stroke joinstyle="miter"/>
                <v:path arrowok="t" o:connecttype="custom" o:connectlocs="430221,0;2581275,0;2581275,0;2581275,2265354;2151054,2695575;0,2695575;0,2695575;0,430221;430221,0" o:connectangles="0,0,0,0,0,0,0,0,0"/>
              </v:shape>
            </w:pict>
          </mc:Fallback>
        </mc:AlternateContent>
      </w:r>
      <w:r w:rsidR="003B6A22">
        <w:rPr>
          <w:noProof/>
        </w:rPr>
        <mc:AlternateContent>
          <mc:Choice Requires="wps">
            <w:drawing>
              <wp:anchor distT="0" distB="0" distL="114300" distR="114300" simplePos="0" relativeHeight="251658301" behindDoc="0" locked="0" layoutInCell="1" allowOverlap="1" wp14:anchorId="352F91A2" wp14:editId="1276289B">
                <wp:simplePos x="0" y="0"/>
                <wp:positionH relativeFrom="column">
                  <wp:posOffset>80645</wp:posOffset>
                </wp:positionH>
                <wp:positionV relativeFrom="paragraph">
                  <wp:posOffset>147321</wp:posOffset>
                </wp:positionV>
                <wp:extent cx="2371725" cy="2933700"/>
                <wp:effectExtent l="0" t="0" r="0" b="0"/>
                <wp:wrapNone/>
                <wp:docPr id="1850442961" name="Text Box 4"/>
                <wp:cNvGraphicFramePr/>
                <a:graphic xmlns:a="http://schemas.openxmlformats.org/drawingml/2006/main">
                  <a:graphicData uri="http://schemas.microsoft.com/office/word/2010/wordprocessingShape">
                    <wps:wsp>
                      <wps:cNvSpPr txBox="1"/>
                      <wps:spPr>
                        <a:xfrm>
                          <a:off x="0" y="0"/>
                          <a:ext cx="2371725" cy="2933700"/>
                        </a:xfrm>
                        <a:prstGeom prst="rect">
                          <a:avLst/>
                        </a:prstGeom>
                        <a:noFill/>
                        <a:ln w="6350">
                          <a:noFill/>
                        </a:ln>
                      </wps:spPr>
                      <wps:txbx>
                        <w:txbxContent>
                          <w:p w14:paraId="3F624804" w14:textId="77777777" w:rsidR="003B6A22" w:rsidRPr="00E65114" w:rsidRDefault="003B6A22" w:rsidP="003B6A22">
                            <w:pPr>
                              <w:pStyle w:val="Diagram-heading-bold"/>
                            </w:pPr>
                            <w:r>
                              <w:t>Strengths</w:t>
                            </w:r>
                          </w:p>
                          <w:p w14:paraId="4374909A" w14:textId="77777777" w:rsidR="003B6A22" w:rsidRPr="003B6A22" w:rsidRDefault="003B6A22" w:rsidP="003B6A22">
                            <w:pPr>
                              <w:pStyle w:val="Bullet-2bulletslist"/>
                            </w:pPr>
                            <w:r w:rsidRPr="003B6A22">
                              <w:t>Rising red meat consumption in all three markets, particularly beef and lamb, driven by urbanisation and evolving food habits [157,165,167]</w:t>
                            </w:r>
                          </w:p>
                          <w:p w14:paraId="69DC47F9" w14:textId="77777777" w:rsidR="003B6A22" w:rsidRPr="003B6A22" w:rsidRDefault="003B6A22" w:rsidP="003B6A22">
                            <w:pPr>
                              <w:pStyle w:val="Bullet-2bulletslist"/>
                            </w:pPr>
                            <w:r w:rsidRPr="003B6A22">
                              <w:t>Cultural and religious integration of meat, especially sheep meat, in everyday diets and major festivals [160,162,168]</w:t>
                            </w:r>
                          </w:p>
                          <w:p w14:paraId="7DE33118" w14:textId="77931D72" w:rsidR="003B6A22" w:rsidRPr="00332982" w:rsidRDefault="003B6A22" w:rsidP="003B6A22">
                            <w:pPr>
                              <w:pStyle w:val="Bullet-2bulletslist"/>
                            </w:pPr>
                            <w:r w:rsidRPr="003B6A22">
                              <w:t>Growing foodservice sectors, supported by tourism expansion (Egypt and Morocco) and high urban incomes (Oman) [161,164,169]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F91A2" id="_x0000_s1069" type="#_x0000_t202" style="position:absolute;margin-left:6.35pt;margin-top:11.6pt;width:186.75pt;height:231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" filled="f" stroked="f" strokeweight=".5pt">
                <v:textbox>
                  <w:txbxContent>
                    <w:p w14:paraId="3F624804" w14:textId="77777777" w:rsidR="003B6A22" w:rsidRPr="00E65114" w:rsidRDefault="003B6A22" w:rsidP="003B6A22">
                      <w:pPr>
                        <w:pStyle w:val="Diagram-heading-bold"/>
                      </w:pPr>
                      <w:r>
                        <w:t>Strengths</w:t>
                      </w:r>
                    </w:p>
                    <w:p w14:paraId="4374909A" w14:textId="77777777" w:rsidR="003B6A22" w:rsidRPr="003B6A22" w:rsidRDefault="003B6A22" w:rsidP="003B6A22">
                      <w:pPr>
                        <w:pStyle w:val="Bullet-2bulletslist"/>
                      </w:pPr>
                      <w:r w:rsidRPr="003B6A22">
                        <w:t>Rising red meat consumption in all three markets, particularly beef and lamb, driven by urbanisation and evolving food habits [157,165,167]</w:t>
                      </w:r>
                    </w:p>
                    <w:p w14:paraId="69DC47F9" w14:textId="77777777" w:rsidR="003B6A22" w:rsidRPr="003B6A22" w:rsidRDefault="003B6A22" w:rsidP="003B6A22">
                      <w:pPr>
                        <w:pStyle w:val="Bullet-2bulletslist"/>
                      </w:pPr>
                      <w:r w:rsidRPr="003B6A22">
                        <w:t>Cultural and religious integration of meat, especially sheep meat, in everyday diets and major festivals [160,162,168]</w:t>
                      </w:r>
                    </w:p>
                    <w:p w14:paraId="7DE33118" w14:textId="77931D72" w:rsidR="003B6A22" w:rsidRPr="00332982" w:rsidRDefault="003B6A22" w:rsidP="003B6A22">
                      <w:pPr>
                        <w:pStyle w:val="Bullet-2bulletslist"/>
                      </w:pPr>
                      <w:r w:rsidRPr="003B6A22">
                        <w:t>Growing foodservice sectors, supported by tourism expansion (Egypt and Morocco) and high urban incomes (Oman) [161,164,169]</w:t>
                      </w:r>
                    </w:p>
                  </w:txbxContent>
                </v:textbox>
              </v:shape>
            </w:pict>
          </mc:Fallback>
        </mc:AlternateContent>
      </w:r>
    </w:p>
    <w:p w14:paraId="3C2E933E" w14:textId="43469776" w:rsidR="002A1D7D" w:rsidRDefault="002A1D7D"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0B1AA606" w14:textId="36E4E566" w:rsidR="002A1D7D" w:rsidRDefault="002A1D7D"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300523B3" w14:textId="08C93338" w:rsidR="002A1D7D" w:rsidRDefault="002A1D7D"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7595091F" w14:textId="12F42D3B" w:rsidR="002A1D7D" w:rsidRDefault="002A1D7D"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202A437E" w14:textId="655031B8" w:rsidR="002A1D7D" w:rsidRDefault="002A1D7D"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1B8BF44C" w14:textId="77777777" w:rsidR="002A1D7D" w:rsidRDefault="002A1D7D"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09B0A518" w14:textId="70D649BA" w:rsidR="002A1D7D" w:rsidRDefault="002A1D7D"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7C76F113" w14:textId="30B2492B" w:rsidR="002A1D7D" w:rsidRDefault="007F0C13"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r>
        <w:rPr>
          <w:noProof/>
        </w:rPr>
        <mc:AlternateContent>
          <mc:Choice Requires="wps">
            <w:drawing>
              <wp:anchor distT="0" distB="0" distL="114300" distR="114300" simplePos="0" relativeHeight="251658306" behindDoc="0" locked="0" layoutInCell="1" allowOverlap="1" wp14:anchorId="6C04C99B" wp14:editId="7B1312BB">
                <wp:simplePos x="0" y="0"/>
                <wp:positionH relativeFrom="column">
                  <wp:posOffset>3071495</wp:posOffset>
                </wp:positionH>
                <wp:positionV relativeFrom="paragraph">
                  <wp:posOffset>213995</wp:posOffset>
                </wp:positionV>
                <wp:extent cx="2628900" cy="3248025"/>
                <wp:effectExtent l="0" t="0" r="0" b="9525"/>
                <wp:wrapNone/>
                <wp:docPr id="534615474" name="Round Diagonal Corner of Rectangle 40"/>
                <wp:cNvGraphicFramePr/>
                <a:graphic xmlns:a="http://schemas.openxmlformats.org/drawingml/2006/main">
                  <a:graphicData uri="http://schemas.microsoft.com/office/word/2010/wordprocessingShape">
                    <wps:wsp>
                      <wps:cNvSpPr/>
                      <wps:spPr>
                        <a:xfrm flipH="1">
                          <a:off x="0" y="0"/>
                          <a:ext cx="2628900" cy="324802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A350F" id="Round Diagonal Corner of Rectangle 40" o:spid="_x0000_s1026" style="position:absolute;margin-left:241.85pt;margin-top:16.85pt;width:207pt;height:255.75pt;flip:x;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8900,324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" path="m438159,l2628900,r,l2628900,2809866v,241989,-196170,438159,-438159,438159l,3248025r,l,438159c,196170,196170,,438159,xe" fillcolor="#e9f4fc" stroked="f" strokeweight="1pt">
                <v:stroke joinstyle="miter"/>
                <v:path arrowok="t" o:connecttype="custom" o:connectlocs="438159,0;2628900,0;2628900,0;2628900,2809866;2190741,3248025;0,3248025;0,3248025;0,438159;438159,0" o:connectangles="0,0,0,0,0,0,0,0,0"/>
              </v:shape>
            </w:pict>
          </mc:Fallback>
        </mc:AlternateContent>
      </w:r>
      <w:r>
        <w:rPr>
          <w:noProof/>
        </w:rPr>
        <mc:AlternateContent>
          <mc:Choice Requires="wps">
            <w:drawing>
              <wp:anchor distT="0" distB="0" distL="114300" distR="114300" simplePos="0" relativeHeight="251658304" behindDoc="0" locked="0" layoutInCell="1" allowOverlap="1" wp14:anchorId="036BF6E9" wp14:editId="24A0F844">
                <wp:simplePos x="0" y="0"/>
                <wp:positionH relativeFrom="column">
                  <wp:posOffset>80645</wp:posOffset>
                </wp:positionH>
                <wp:positionV relativeFrom="paragraph">
                  <wp:posOffset>213995</wp:posOffset>
                </wp:positionV>
                <wp:extent cx="2647950" cy="3143250"/>
                <wp:effectExtent l="0" t="0" r="0" b="0"/>
                <wp:wrapNone/>
                <wp:docPr id="1966136306" name="Round Diagonal Corner of Rectangle 40"/>
                <wp:cNvGraphicFramePr/>
                <a:graphic xmlns:a="http://schemas.openxmlformats.org/drawingml/2006/main">
                  <a:graphicData uri="http://schemas.microsoft.com/office/word/2010/wordprocessingShape">
                    <wps:wsp>
                      <wps:cNvSpPr/>
                      <wps:spPr>
                        <a:xfrm flipH="1">
                          <a:off x="0" y="0"/>
                          <a:ext cx="2647950" cy="31432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83227" id="Round Diagonal Corner of Rectangle 40" o:spid="_x0000_s1026" style="position:absolute;margin-left:6.35pt;margin-top:16.85pt;width:208.5pt;height:247.5pt;flip:x;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314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" path="m441334,l2647950,r,l2647950,2701916v,243742,-197592,441334,-441334,441334l,3143250r,l,441334c,197592,197592,,441334,xe" fillcolor="#e9f4fc" stroked="f" strokeweight="1pt">
                <v:stroke joinstyle="miter"/>
                <v:path arrowok="t" o:connecttype="custom" o:connectlocs="441334,0;2647950,0;2647950,0;2647950,2701916;2206616,3143250;0,3143250;0,3143250;0,441334;441334,0" o:connectangles="0,0,0,0,0,0,0,0,0"/>
              </v:shape>
            </w:pict>
          </mc:Fallback>
        </mc:AlternateContent>
      </w:r>
      <w:r>
        <w:rPr>
          <w:noProof/>
        </w:rPr>
        <mc:AlternateContent>
          <mc:Choice Requires="wps">
            <w:drawing>
              <wp:anchor distT="0" distB="0" distL="114300" distR="114300" simplePos="0" relativeHeight="251658307" behindDoc="0" locked="0" layoutInCell="1" allowOverlap="1" wp14:anchorId="24B39171" wp14:editId="25C28FC3">
                <wp:simplePos x="0" y="0"/>
                <wp:positionH relativeFrom="column">
                  <wp:posOffset>3204210</wp:posOffset>
                </wp:positionH>
                <wp:positionV relativeFrom="paragraph">
                  <wp:posOffset>263525</wp:posOffset>
                </wp:positionV>
                <wp:extent cx="2428875" cy="3095625"/>
                <wp:effectExtent l="0" t="0" r="0" b="0"/>
                <wp:wrapNone/>
                <wp:docPr id="2092371321" name="Text Box 4"/>
                <wp:cNvGraphicFramePr/>
                <a:graphic xmlns:a="http://schemas.openxmlformats.org/drawingml/2006/main">
                  <a:graphicData uri="http://schemas.microsoft.com/office/word/2010/wordprocessingShape">
                    <wps:wsp>
                      <wps:cNvSpPr txBox="1"/>
                      <wps:spPr>
                        <a:xfrm>
                          <a:off x="0" y="0"/>
                          <a:ext cx="2428875" cy="3095625"/>
                        </a:xfrm>
                        <a:prstGeom prst="rect">
                          <a:avLst/>
                        </a:prstGeom>
                        <a:noFill/>
                        <a:ln w="6350">
                          <a:noFill/>
                        </a:ln>
                      </wps:spPr>
                      <wps:txbx>
                        <w:txbxContent>
                          <w:p w14:paraId="0D0A8E12" w14:textId="77777777" w:rsidR="003B6A22" w:rsidRDefault="003B6A22" w:rsidP="003B6A22">
                            <w:pPr>
                              <w:pStyle w:val="Diagram-heading-bold"/>
                            </w:pPr>
                            <w:r>
                              <w:t>Threats</w:t>
                            </w:r>
                          </w:p>
                          <w:p w14:paraId="4ED53471" w14:textId="77777777" w:rsidR="003B6A22" w:rsidRPr="003B6A22" w:rsidRDefault="003B6A22" w:rsidP="003B6A22">
                            <w:pPr>
                              <w:pStyle w:val="Bullet-2bulletslist"/>
                            </w:pPr>
                            <w:r w:rsidRPr="003B6A22">
                              <w:t xml:space="preserve">Entrenched competition from global exporters: </w:t>
                            </w:r>
                          </w:p>
                          <w:p w14:paraId="6449C2D8" w14:textId="77777777" w:rsidR="003B6A22" w:rsidRPr="003B6A22" w:rsidRDefault="003B6A22" w:rsidP="000A7F63">
                            <w:pPr>
                              <w:pStyle w:val="Bullet-2bulletslist"/>
                              <w:numPr>
                                <w:ilvl w:val="1"/>
                                <w:numId w:val="2"/>
                              </w:numPr>
                            </w:pPr>
                            <w:r w:rsidRPr="003B6A22">
                              <w:t>Australia dominates lamb exports</w:t>
                            </w:r>
                          </w:p>
                          <w:p w14:paraId="7CC4B29B" w14:textId="77777777" w:rsidR="003B6A22" w:rsidRPr="003B6A22" w:rsidRDefault="003B6A22" w:rsidP="003B6A22">
                            <w:pPr>
                              <w:pStyle w:val="Bullet-2bulletslist"/>
                              <w:numPr>
                                <w:ilvl w:val="1"/>
                                <w:numId w:val="2"/>
                              </w:numPr>
                            </w:pPr>
                            <w:r w:rsidRPr="003B6A22">
                              <w:t>Brazil and India lead frozen and chilled beef</w:t>
                            </w:r>
                          </w:p>
                          <w:p w14:paraId="2104D1DB" w14:textId="77777777" w:rsidR="003B6A22" w:rsidRPr="003B6A22" w:rsidRDefault="003B6A22" w:rsidP="003B6A22">
                            <w:pPr>
                              <w:pStyle w:val="Bullet-2bulletslist"/>
                              <w:numPr>
                                <w:ilvl w:val="1"/>
                                <w:numId w:val="2"/>
                              </w:numPr>
                            </w:pPr>
                            <w:r w:rsidRPr="003B6A22">
                              <w:t>Sudan controls fresh beef in Egypt due to proximity</w:t>
                            </w:r>
                          </w:p>
                          <w:p w14:paraId="7B116CA5" w14:textId="3DA6DA40" w:rsidR="003B6A22" w:rsidRDefault="003B6A22" w:rsidP="00667EB2">
                            <w:pPr>
                              <w:pStyle w:val="Bullet-2bulletslist"/>
                            </w:pPr>
                            <w:r w:rsidRPr="003B6A22">
                              <w:t>Established halal recognition frameworks and bilateral agreements favour long-term supply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39171" id="_x0000_s1070" type="#_x0000_t202" style="position:absolute;margin-left:252.3pt;margin-top:20.75pt;width:191.25pt;height:243.7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" filled="f" stroked="f" strokeweight=".5pt">
                <v:textbox>
                  <w:txbxContent>
                    <w:p w14:paraId="0D0A8E12" w14:textId="77777777" w:rsidR="003B6A22" w:rsidRDefault="003B6A22" w:rsidP="003B6A22">
                      <w:pPr>
                        <w:pStyle w:val="Diagram-heading-bold"/>
                      </w:pPr>
                      <w:r>
                        <w:t>Threats</w:t>
                      </w:r>
                    </w:p>
                    <w:p w14:paraId="4ED53471" w14:textId="77777777" w:rsidR="003B6A22" w:rsidRPr="003B6A22" w:rsidRDefault="003B6A22" w:rsidP="003B6A22">
                      <w:pPr>
                        <w:pStyle w:val="Bullet-2bulletslist"/>
                      </w:pPr>
                      <w:r w:rsidRPr="003B6A22">
                        <w:t xml:space="preserve">Entrenched competition from global exporters: </w:t>
                      </w:r>
                    </w:p>
                    <w:p w14:paraId="6449C2D8" w14:textId="77777777" w:rsidR="003B6A22" w:rsidRPr="003B6A22" w:rsidRDefault="003B6A22" w:rsidP="000A7F63">
                      <w:pPr>
                        <w:pStyle w:val="Bullet-2bulletslist"/>
                        <w:numPr>
                          <w:ilvl w:val="1"/>
                          <w:numId w:val="2"/>
                        </w:numPr>
                      </w:pPr>
                      <w:r w:rsidRPr="003B6A22">
                        <w:t>Australia dominates lamb exports</w:t>
                      </w:r>
                    </w:p>
                    <w:p w14:paraId="7CC4B29B" w14:textId="77777777" w:rsidR="003B6A22" w:rsidRPr="003B6A22" w:rsidRDefault="003B6A22" w:rsidP="003B6A22">
                      <w:pPr>
                        <w:pStyle w:val="Bullet-2bulletslist"/>
                        <w:numPr>
                          <w:ilvl w:val="1"/>
                          <w:numId w:val="2"/>
                        </w:numPr>
                      </w:pPr>
                      <w:r w:rsidRPr="003B6A22">
                        <w:t>Brazil and India lead frozen and chilled beef</w:t>
                      </w:r>
                    </w:p>
                    <w:p w14:paraId="2104D1DB" w14:textId="77777777" w:rsidR="003B6A22" w:rsidRPr="003B6A22" w:rsidRDefault="003B6A22" w:rsidP="003B6A22">
                      <w:pPr>
                        <w:pStyle w:val="Bullet-2bulletslist"/>
                        <w:numPr>
                          <w:ilvl w:val="1"/>
                          <w:numId w:val="2"/>
                        </w:numPr>
                      </w:pPr>
                      <w:r w:rsidRPr="003B6A22">
                        <w:t>Sudan controls fresh beef in Egypt due to proximity</w:t>
                      </w:r>
                    </w:p>
                    <w:p w14:paraId="7B116CA5" w14:textId="3DA6DA40" w:rsidR="003B6A22" w:rsidRDefault="003B6A22" w:rsidP="00667EB2">
                      <w:pPr>
                        <w:pStyle w:val="Bullet-2bulletslist"/>
                      </w:pPr>
                      <w:r w:rsidRPr="003B6A22">
                        <w:t>Established halal recognition frameworks and bilateral agreements favour long-term supply partners</w:t>
                      </w:r>
                    </w:p>
                  </w:txbxContent>
                </v:textbox>
              </v:shape>
            </w:pict>
          </mc:Fallback>
        </mc:AlternateContent>
      </w:r>
      <w:r>
        <w:rPr>
          <w:noProof/>
        </w:rPr>
        <mc:AlternateContent>
          <mc:Choice Requires="wps">
            <w:drawing>
              <wp:anchor distT="0" distB="0" distL="114300" distR="114300" simplePos="0" relativeHeight="251658305" behindDoc="0" locked="0" layoutInCell="1" allowOverlap="1" wp14:anchorId="7BB83CFB" wp14:editId="4E61053F">
                <wp:simplePos x="0" y="0"/>
                <wp:positionH relativeFrom="column">
                  <wp:posOffset>194945</wp:posOffset>
                </wp:positionH>
                <wp:positionV relativeFrom="paragraph">
                  <wp:posOffset>292100</wp:posOffset>
                </wp:positionV>
                <wp:extent cx="2333625" cy="2924175"/>
                <wp:effectExtent l="0" t="0" r="0" b="0"/>
                <wp:wrapNone/>
                <wp:docPr id="1326266624" name="Text Box 4"/>
                <wp:cNvGraphicFramePr/>
                <a:graphic xmlns:a="http://schemas.openxmlformats.org/drawingml/2006/main">
                  <a:graphicData uri="http://schemas.microsoft.com/office/word/2010/wordprocessingShape">
                    <wps:wsp>
                      <wps:cNvSpPr txBox="1"/>
                      <wps:spPr>
                        <a:xfrm>
                          <a:off x="0" y="0"/>
                          <a:ext cx="2333625" cy="2924175"/>
                        </a:xfrm>
                        <a:prstGeom prst="rect">
                          <a:avLst/>
                        </a:prstGeom>
                        <a:noFill/>
                        <a:ln w="6350">
                          <a:noFill/>
                        </a:ln>
                      </wps:spPr>
                      <wps:txbx>
                        <w:txbxContent>
                          <w:p w14:paraId="755803AC" w14:textId="77777777" w:rsidR="003B6A22" w:rsidRDefault="003B6A22" w:rsidP="003B6A22">
                            <w:pPr>
                              <w:pStyle w:val="Diagram-heading-bold"/>
                            </w:pPr>
                            <w:r>
                              <w:t>Opportunities</w:t>
                            </w:r>
                          </w:p>
                          <w:p w14:paraId="0E70E20F" w14:textId="77777777" w:rsidR="003B6A22" w:rsidRPr="00734B0F" w:rsidRDefault="003B6A22" w:rsidP="003B6A22">
                            <w:pPr>
                              <w:pStyle w:val="Bullet-2bulletslist"/>
                              <w:rPr>
                                <w:lang w:eastAsia="en-US"/>
                              </w:rPr>
                            </w:pPr>
                            <w:r w:rsidRPr="00734B0F">
                              <w:rPr>
                                <w:lang w:eastAsia="en-US"/>
                              </w:rPr>
                              <w:t>Large and diverse consumer populations: Egypt (~117.5 million by 2028), Morocco (~37 million), Oman (~4.5 million with high purchasing power) 156,157,166]</w:t>
                            </w:r>
                          </w:p>
                          <w:p w14:paraId="1B9D153F" w14:textId="29DB2332" w:rsidR="003B6A22" w:rsidRPr="00734B0F" w:rsidRDefault="003B6A22" w:rsidP="003B6A22">
                            <w:pPr>
                              <w:pStyle w:val="Bullet-2bulletslist"/>
                              <w:rPr>
                                <w:lang w:eastAsia="en-US"/>
                              </w:rPr>
                            </w:pPr>
                            <w:r w:rsidRPr="00734B0F">
                              <w:rPr>
                                <w:lang w:eastAsia="en-US"/>
                              </w:rPr>
                              <w:t>Demand for premium chilled lamb and traceable beef in tier-one retail and hospitality sectors [162,165,167</w:t>
                            </w:r>
                            <w:r w:rsidR="00A037EC">
                              <w:rPr>
                                <w:lang w:eastAsia="en-US"/>
                              </w:rPr>
                              <w:t>]</w:t>
                            </w:r>
                          </w:p>
                          <w:p w14:paraId="7444C369" w14:textId="77777777" w:rsidR="003B6A22" w:rsidRPr="00734B0F" w:rsidRDefault="003B6A22" w:rsidP="003B6A22">
                            <w:pPr>
                              <w:pStyle w:val="Bullet-2bulletslist"/>
                              <w:rPr>
                                <w:lang w:eastAsia="en-US"/>
                              </w:rPr>
                            </w:pPr>
                            <w:r w:rsidRPr="00734B0F">
                              <w:rPr>
                                <w:lang w:eastAsia="en-US"/>
                              </w:rPr>
                              <w:t>Rising interest in offal and edible by-products, especially in Egypt and Morocco’s secondary wholesale channels [162, 164]</w:t>
                            </w:r>
                          </w:p>
                          <w:p w14:paraId="03FC9C73" w14:textId="77777777" w:rsidR="003B6A22" w:rsidRPr="00AD0A39" w:rsidRDefault="003B6A22" w:rsidP="003B6A22">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83CFB" id="_x0000_s1071" type="#_x0000_t202" style="position:absolute;margin-left:15.35pt;margin-top:23pt;width:183.75pt;height:230.2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" filled="f" stroked="f" strokeweight=".5pt">
                <v:textbox>
                  <w:txbxContent>
                    <w:p w14:paraId="755803AC" w14:textId="77777777" w:rsidR="003B6A22" w:rsidRDefault="003B6A22" w:rsidP="003B6A22">
                      <w:pPr>
                        <w:pStyle w:val="Diagram-heading-bold"/>
                      </w:pPr>
                      <w:r>
                        <w:t>Opportunities</w:t>
                      </w:r>
                    </w:p>
                    <w:p w14:paraId="0E70E20F" w14:textId="77777777" w:rsidR="003B6A22" w:rsidRPr="00734B0F" w:rsidRDefault="003B6A22" w:rsidP="003B6A22">
                      <w:pPr>
                        <w:pStyle w:val="Bullet-2bulletslist"/>
                        <w:rPr>
                          <w:lang w:eastAsia="en-US"/>
                        </w:rPr>
                      </w:pPr>
                      <w:r w:rsidRPr="00734B0F">
                        <w:rPr>
                          <w:lang w:eastAsia="en-US"/>
                        </w:rPr>
                        <w:t>Large and diverse consumer populations: Egypt (~117.5 million by 2028), Morocco (~37 million), Oman (~4.5 million with high purchasing power) 156,157,166]</w:t>
                      </w:r>
                    </w:p>
                    <w:p w14:paraId="1B9D153F" w14:textId="29DB2332" w:rsidR="003B6A22" w:rsidRPr="00734B0F" w:rsidRDefault="003B6A22" w:rsidP="003B6A22">
                      <w:pPr>
                        <w:pStyle w:val="Bullet-2bulletslist"/>
                        <w:rPr>
                          <w:lang w:eastAsia="en-US"/>
                        </w:rPr>
                      </w:pPr>
                      <w:r w:rsidRPr="00734B0F">
                        <w:rPr>
                          <w:lang w:eastAsia="en-US"/>
                        </w:rPr>
                        <w:t>Demand for premium chilled lamb and traceable beef in tier-one retail and hospitality sectors [162,165,167</w:t>
                      </w:r>
                      <w:r w:rsidR="00A037EC">
                        <w:rPr>
                          <w:lang w:eastAsia="en-US"/>
                        </w:rPr>
                        <w:t>]</w:t>
                      </w:r>
                    </w:p>
                    <w:p w14:paraId="7444C369" w14:textId="77777777" w:rsidR="003B6A22" w:rsidRPr="00734B0F" w:rsidRDefault="003B6A22" w:rsidP="003B6A22">
                      <w:pPr>
                        <w:pStyle w:val="Bullet-2bulletslist"/>
                        <w:rPr>
                          <w:lang w:eastAsia="en-US"/>
                        </w:rPr>
                      </w:pPr>
                      <w:r w:rsidRPr="00734B0F">
                        <w:rPr>
                          <w:lang w:eastAsia="en-US"/>
                        </w:rPr>
                        <w:t>Rising interest in offal and edible by-products, especially in Egypt and Morocco’s secondary wholesale channels [162, 164]</w:t>
                      </w:r>
                    </w:p>
                    <w:p w14:paraId="03FC9C73" w14:textId="77777777" w:rsidR="003B6A22" w:rsidRPr="00AD0A39" w:rsidRDefault="003B6A22" w:rsidP="003B6A22">
                      <w:pPr>
                        <w:pStyle w:val="Bullet-2bulletslist"/>
                      </w:pPr>
                    </w:p>
                  </w:txbxContent>
                </v:textbox>
              </v:shape>
            </w:pict>
          </mc:Fallback>
        </mc:AlternateContent>
      </w:r>
    </w:p>
    <w:p w14:paraId="1FB849D2" w14:textId="3A76322A" w:rsidR="002A1D7D" w:rsidRDefault="002A1D7D"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76F44C70" w14:textId="23182A33" w:rsidR="002A1D7D" w:rsidRDefault="002A1D7D"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56B34F8A" w14:textId="309C50BC" w:rsidR="002A1D7D" w:rsidRDefault="002A1D7D"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574F3F91" w14:textId="77777777" w:rsidR="002A1D7D" w:rsidRDefault="002A1D7D"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7929EC0F" w14:textId="77777777" w:rsidR="007F0C13" w:rsidRDefault="007F0C13"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5A24DEF3" w14:textId="77777777" w:rsidR="007F0C13" w:rsidRDefault="007F0C13"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1485622C" w14:textId="77777777" w:rsidR="007F0C13" w:rsidRDefault="007F0C13"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7B5208EE" w14:textId="77777777" w:rsidR="007F0C13" w:rsidRDefault="007F0C13" w:rsidP="00734B0F">
      <w:pPr>
        <w:tabs>
          <w:tab w:val="left" w:pos="680"/>
        </w:tabs>
        <w:suppressAutoHyphens/>
        <w:autoSpaceDE w:val="0"/>
        <w:autoSpaceDN w:val="0"/>
        <w:adjustRightInd w:val="0"/>
        <w:spacing w:before="170" w:after="113" w:line="440" w:lineRule="atLeast"/>
        <w:textAlignment w:val="center"/>
        <w:rPr>
          <w:rFonts w:ascii="Ubuntu Light" w:eastAsiaTheme="minorHAnsi" w:hAnsi="Ubuntu Light" w:cs="Ubuntu Light"/>
          <w:color w:val="0090D4"/>
          <w:spacing w:val="-8"/>
          <w:sz w:val="40"/>
          <w:szCs w:val="40"/>
          <w:lang w:eastAsia="en-US"/>
        </w:rPr>
      </w:pPr>
    </w:p>
    <w:p w14:paraId="75053838" w14:textId="28087FDE" w:rsidR="001D4975" w:rsidRDefault="001D4975" w:rsidP="000A7F63">
      <w:pPr>
        <w:pStyle w:val="Heading2"/>
      </w:pPr>
      <w:bookmarkStart w:id="9" w:name="_Toc222402097"/>
      <w:r>
        <w:lastRenderedPageBreak/>
        <w:t>Indonesia</w:t>
      </w:r>
      <w:bookmarkEnd w:id="9"/>
    </w:p>
    <w:p w14:paraId="644ABE58" w14:textId="77777777" w:rsidR="001D4975" w:rsidRDefault="001D4975" w:rsidP="000A7F63">
      <w:pPr>
        <w:pStyle w:val="Heading3"/>
      </w:pPr>
      <w:r>
        <w:t xml:space="preserve">Market overview </w:t>
      </w:r>
    </w:p>
    <w:p w14:paraId="22752C6F" w14:textId="77777777" w:rsidR="001D4975" w:rsidRDefault="001D4975" w:rsidP="000A7F63">
      <w:r>
        <w:t>The focus of this prioritisation is Indonesia’s beef and lamb markets, where demand for premium red meat is growing steadily among urban and middle-income consumers [150,172]. Engagement remains subject to ministerial direction due to Indonesia’s halal requirements, and the UK government has yet to formalise its overarching policy approach in this area [173]. As such, formal market access initiatives cannot proceed until this strategic pathway is clarified. Despite current limitations, Indonesia remains on the UK’s market readiness radar, with early prioritisation enabling continued preparatory engagement and swift response when conditions allow.</w:t>
      </w:r>
    </w:p>
    <w:p w14:paraId="04365879" w14:textId="77777777" w:rsidR="001D4975" w:rsidRDefault="001D4975" w:rsidP="000A7F63">
      <w:r>
        <w:t>Indonesia, the largest economy in South East Asia, continues to demonstrate strong growth across key indicators, including population, GDP and consumer demand [174,175]. As of 2025, the population is projected to reach approximately 282.5 million, rising to 291.9 million by 2029, reflecting a sustained annual increase of around 1.06% [176,177]. Indonesia’s GDP is forecast to reach US$1.6 trillion in 2025, with projections rising to US$2 trillion by 2028, supported by trade expansion, urbanisation and rising middle-class incomes [178].</w:t>
      </w:r>
    </w:p>
    <w:p w14:paraId="33ECCBA3" w14:textId="77777777" w:rsidR="001D4975" w:rsidRDefault="001D4975" w:rsidP="000A7F63">
      <w:r>
        <w:t>While no free trade agreement currently exists between the UK and Indonesia, bilateral engagement is progressing through the Joint Economic and Trade Committee (JETCO). The UK’s accession to the Comprehensive and Progressive Agreement for Trans-Pacific Partnership (CPTPP) in 2023 also enhances regional connectivity, although Indonesia is not yet a CPTPP member.</w:t>
      </w:r>
    </w:p>
    <w:p w14:paraId="1E4CF01A" w14:textId="77777777" w:rsidR="001D4975" w:rsidRDefault="001D4975" w:rsidP="000A7F63">
      <w:r>
        <w:t xml:space="preserve">Indonesia’s meat consumption is increasing steadily. Average per capita meat consumption was forecast </w:t>
      </w:r>
      <w:r>
        <w:rPr>
          <w:w w:val="99"/>
        </w:rPr>
        <w:t>to reach 11.2 kg by 2025 [172]. Beef remains the most</w:t>
      </w:r>
      <w:r>
        <w:t xml:space="preserve"> consumed red meat, with per capita consumption expected to rise from 2.23 kg in 2023 to 2.41 kg by 2029 [179]. Pork and sheep meat consumption are also growing, projected to reach 1.06 kg and 0.44 kg per capita, respectively, by 2029 [179].</w:t>
      </w:r>
    </w:p>
    <w:p w14:paraId="08A3DEA7" w14:textId="77777777" w:rsidR="001D4975" w:rsidRDefault="001D4975" w:rsidP="000A7F63">
      <w:r>
        <w:t xml:space="preserve">Given that approximately 87% of Indonesia’s </w:t>
      </w:r>
      <w:r>
        <w:rPr>
          <w:w w:val="99"/>
        </w:rPr>
        <w:t>population identifies as Muslim, halal requirements are</w:t>
      </w:r>
      <w:r>
        <w:t xml:space="preserve"> central to national consumption patterns [173]. Beef leads demand during regular and religious periods, with lamb and goat meat playing an important role during events such as Eid al-Adha. The halal meat sector is governed by the Indonesian Ulema Council (MUI) and the Halal Product Assurance Agency (BPJPH), which oversee strict procedural frameworks [173]. Recent updates, including Government Regulation No. 42 of 2024, have further reinforced compliance standards across the supply chain [173].</w:t>
      </w:r>
    </w:p>
    <w:p w14:paraId="11A171E8" w14:textId="77777777" w:rsidR="001D4975" w:rsidRDefault="001D4975" w:rsidP="000A7F63">
      <w:r>
        <w:t>Indonesia’s halal meat market is forecast to grow at a compound annual growth rate (CAGR) of 11.6% between 2025 and 2031, reaching a value of US$13.1 billion [180]. Broader halal sector growth is even more pronounced, with total market value projected to reach US$807.86 billion by 2031 – up from US$279.26 billion in 2023 [181]. Growth is driven by rising consumer awareness, digital retail access and interest in premium, ethically sourced products [180,181].</w:t>
      </w:r>
    </w:p>
    <w:p w14:paraId="799B7E76" w14:textId="77777777" w:rsidR="001D4975" w:rsidRDefault="001D4975" w:rsidP="000A7F63">
      <w:r>
        <w:t>Societal trends are reshaping meat demand. Urbanisation is accelerating, with over 56% of Indonesians now living in cities – a figure expected to increase steadily through 2030 [174]. E-commerce platforms have improved access to premium and halal-compliant products, while younger consumers are increasingly favouring sustainable and traceable protein options [180].</w:t>
      </w:r>
    </w:p>
    <w:p w14:paraId="5D4F6303" w14:textId="77777777" w:rsidR="001D4975" w:rsidRDefault="001D4975" w:rsidP="000A7F63">
      <w:r>
        <w:lastRenderedPageBreak/>
        <w:t>Indonesia relies heavily on imports to meet growing demand. Key suppliers include Australia (live cattle and boxed beef), New Zealand (lamb), India (buffalo meat) and the EU and Canada (processed pork). In 2024, Australia supplied 49% of Indonesia’s boxed beef imports, followed by India (37%), the USA (7%) and New Zealand (4%) [182,183]. The Indonesian government allocated 180,000 tonnes of boxed beef import quotas for 2025, with additional volumes expected from Brazil and Pakistan [184].</w:t>
      </w:r>
    </w:p>
    <w:p w14:paraId="49964461" w14:textId="77777777" w:rsidR="001D4975" w:rsidRDefault="001D4975" w:rsidP="000A7F63">
      <w:r>
        <w:t>For UK exporters, Indonesia’s preference for premium halal-compliant products presents a compelling opportunity to expand exports in both beef and lamb categories. While non-halal segments such as pork are smaller, they remain commercially relevant, particularly in diverse urban centres.</w:t>
      </w:r>
    </w:p>
    <w:p w14:paraId="24CA125C" w14:textId="77777777" w:rsidR="001D4975" w:rsidRDefault="001D4975" w:rsidP="000A7F63">
      <w:r>
        <w:t>Indonesia is therefore retained in this report as a priority market with strong potential for future engagement once the strategic environment permits.</w:t>
      </w:r>
    </w:p>
    <w:p w14:paraId="772F1415" w14:textId="77777777" w:rsidR="001D4975" w:rsidRDefault="001D4975" w:rsidP="000A7F63">
      <w:pPr>
        <w:pStyle w:val="Heading3"/>
      </w:pPr>
      <w:r>
        <w:t xml:space="preserve">Growing population </w:t>
      </w:r>
    </w:p>
    <w:p w14:paraId="64226077" w14:textId="77777777" w:rsidR="001D4975" w:rsidRDefault="001D4975" w:rsidP="000A7F63">
      <w:r>
        <w:t xml:space="preserve">Between 2020 and 2025, the total Indonesia population rose from 274.81 million to 285.72 million [185,186]. </w:t>
      </w:r>
    </w:p>
    <w:p w14:paraId="15DB9238" w14:textId="77777777" w:rsidR="001D4975" w:rsidRDefault="001D4975" w:rsidP="000A7F63">
      <w:r>
        <w:t>Although the share of people under 30 fell from 57% to 55%, they still made up a significant portion of the population – over half throughout the period [185].</w:t>
      </w:r>
    </w:p>
    <w:p w14:paraId="238531C8" w14:textId="77777777" w:rsidR="001D4975" w:rsidRDefault="001D4975" w:rsidP="000A7F63">
      <w:pPr>
        <w:pStyle w:val="Heading3"/>
      </w:pPr>
      <w:r>
        <w:t>Meat consumption</w:t>
      </w:r>
    </w:p>
    <w:p w14:paraId="47D38B6A" w14:textId="77777777" w:rsidR="001D4975" w:rsidRDefault="001D4975" w:rsidP="000A7F63">
      <w:r>
        <w:t>In 2024, per capita consumption stood at 2 kg for beef, 0.5 kg for lamb and 0.1 kg for pork, with beef and lamb expected to grow by over 15% and 8%, respectively, by 2030, while pork consumption is projected to remain stable [178,179].</w:t>
      </w:r>
    </w:p>
    <w:p w14:paraId="19983F78" w14:textId="77777777" w:rsidR="001D4975" w:rsidRDefault="001D4975" w:rsidP="000A7F63">
      <w:pPr>
        <w:pStyle w:val="Heading3"/>
      </w:pPr>
      <w:r>
        <w:t>GDP</w:t>
      </w:r>
    </w:p>
    <w:p w14:paraId="00C7AFE5" w14:textId="77777777" w:rsidR="001D4975" w:rsidRDefault="001D4975" w:rsidP="000A7F63">
      <w:r>
        <w:t>From 2020 to 2025, nominal GDP grew from US$1.25 trillion to US$1.4 trillion, and the country’s share of the global economy rose from 1.25% to 1.35% [187,196].</w:t>
      </w:r>
    </w:p>
    <w:p w14:paraId="58D6FC65" w14:textId="406968ED" w:rsidR="005E444F" w:rsidRDefault="005E444F">
      <w:pPr>
        <w:spacing w:line="278" w:lineRule="auto"/>
      </w:pPr>
      <w:r>
        <w:br w:type="page"/>
      </w:r>
    </w:p>
    <w:p w14:paraId="19C7CCDB" w14:textId="77777777" w:rsidR="000A7F63" w:rsidRDefault="000A7F63" w:rsidP="000A7F63"/>
    <w:p w14:paraId="2283B32D" w14:textId="77448987" w:rsidR="00A907BF" w:rsidRDefault="009E5A14" w:rsidP="000A7F63">
      <w:r>
        <w:rPr>
          <w:noProof/>
        </w:rPr>
        <mc:AlternateContent>
          <mc:Choice Requires="wps">
            <w:drawing>
              <wp:anchor distT="0" distB="0" distL="114300" distR="114300" simplePos="0" relativeHeight="251658310" behindDoc="0" locked="0" layoutInCell="1" allowOverlap="1" wp14:anchorId="4A983873" wp14:editId="507DA70D">
                <wp:simplePos x="0" y="0"/>
                <wp:positionH relativeFrom="column">
                  <wp:posOffset>2976245</wp:posOffset>
                </wp:positionH>
                <wp:positionV relativeFrom="paragraph">
                  <wp:posOffset>-271780</wp:posOffset>
                </wp:positionV>
                <wp:extent cx="2609850" cy="2400300"/>
                <wp:effectExtent l="0" t="0" r="0" b="0"/>
                <wp:wrapNone/>
                <wp:docPr id="982359249" name="Round Diagonal Corner of Rectangle 40"/>
                <wp:cNvGraphicFramePr/>
                <a:graphic xmlns:a="http://schemas.openxmlformats.org/drawingml/2006/main">
                  <a:graphicData uri="http://schemas.microsoft.com/office/word/2010/wordprocessingShape">
                    <wps:wsp>
                      <wps:cNvSpPr/>
                      <wps:spPr>
                        <a:xfrm flipH="1">
                          <a:off x="0" y="0"/>
                          <a:ext cx="2609850" cy="240030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CD5C6" id="Round Diagonal Corner of Rectangle 40" o:spid="_x0000_s1026" style="position:absolute;margin-left:234.35pt;margin-top:-21.4pt;width:205.5pt;height:189pt;flip:x;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9850,240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" path="m400058,l2609850,r,l2609850,2000242v,220946,-179112,400058,-400058,400058l,2400300r,l,400058c,179112,179112,,400058,xe" fillcolor="#e9f4fc" stroked="f" strokeweight="1pt">
                <v:stroke joinstyle="miter"/>
                <v:path arrowok="t" o:connecttype="custom" o:connectlocs="400058,0;2609850,0;2609850,0;2609850,2000242;2209792,2400300;0,2400300;0,2400300;0,400058;400058,0" o:connectangles="0,0,0,0,0,0,0,0,0"/>
              </v:shape>
            </w:pict>
          </mc:Fallback>
        </mc:AlternateContent>
      </w:r>
      <w:r w:rsidR="00DF3EA9">
        <w:rPr>
          <w:noProof/>
        </w:rPr>
        <mc:AlternateContent>
          <mc:Choice Requires="wps">
            <w:drawing>
              <wp:anchor distT="0" distB="0" distL="114300" distR="114300" simplePos="0" relativeHeight="251658308" behindDoc="0" locked="0" layoutInCell="1" allowOverlap="1" wp14:anchorId="5738AB52" wp14:editId="3412012F">
                <wp:simplePos x="0" y="0"/>
                <wp:positionH relativeFrom="column">
                  <wp:posOffset>-5080</wp:posOffset>
                </wp:positionH>
                <wp:positionV relativeFrom="paragraph">
                  <wp:posOffset>-271780</wp:posOffset>
                </wp:positionV>
                <wp:extent cx="2686050" cy="3800475"/>
                <wp:effectExtent l="0" t="0" r="0" b="9525"/>
                <wp:wrapNone/>
                <wp:docPr id="828184591" name="Round Diagonal Corner of Rectangle 40"/>
                <wp:cNvGraphicFramePr/>
                <a:graphic xmlns:a="http://schemas.openxmlformats.org/drawingml/2006/main">
                  <a:graphicData uri="http://schemas.microsoft.com/office/word/2010/wordprocessingShape">
                    <wps:wsp>
                      <wps:cNvSpPr/>
                      <wps:spPr>
                        <a:xfrm flipH="1">
                          <a:off x="0" y="0"/>
                          <a:ext cx="2686050" cy="38004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BF642" id="Round Diagonal Corner of Rectangle 40" o:spid="_x0000_s1026" style="position:absolute;margin-left:-.4pt;margin-top:-21.4pt;width:211.5pt;height:299.25pt;flip:x;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380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" path="m447684,l2686050,r,l2686050,3352791v,247249,-200435,447684,-447684,447684l,3800475r,l,447684c,200435,200435,,447684,xe" fillcolor="#e9f4fc" stroked="f" strokeweight="1pt">
                <v:stroke joinstyle="miter"/>
                <v:path arrowok="t" o:connecttype="custom" o:connectlocs="447684,0;2686050,0;2686050,0;2686050,3352791;2238366,3800475;0,3800475;0,3800475;0,447684;447684,0" o:connectangles="0,0,0,0,0,0,0,0,0"/>
              </v:shape>
            </w:pict>
          </mc:Fallback>
        </mc:AlternateContent>
      </w:r>
      <w:r w:rsidR="00DF3EA9">
        <w:rPr>
          <w:noProof/>
        </w:rPr>
        <mc:AlternateContent>
          <mc:Choice Requires="wps">
            <w:drawing>
              <wp:anchor distT="0" distB="0" distL="114300" distR="114300" simplePos="0" relativeHeight="251658309" behindDoc="0" locked="0" layoutInCell="1" allowOverlap="1" wp14:anchorId="15A32740" wp14:editId="31C43DA5">
                <wp:simplePos x="0" y="0"/>
                <wp:positionH relativeFrom="column">
                  <wp:posOffset>118745</wp:posOffset>
                </wp:positionH>
                <wp:positionV relativeFrom="paragraph">
                  <wp:posOffset>-157480</wp:posOffset>
                </wp:positionV>
                <wp:extent cx="2371725" cy="3638550"/>
                <wp:effectExtent l="0" t="0" r="0" b="0"/>
                <wp:wrapNone/>
                <wp:docPr id="1076103815" name="Text Box 4"/>
                <wp:cNvGraphicFramePr/>
                <a:graphic xmlns:a="http://schemas.openxmlformats.org/drawingml/2006/main">
                  <a:graphicData uri="http://schemas.microsoft.com/office/word/2010/wordprocessingShape">
                    <wps:wsp>
                      <wps:cNvSpPr txBox="1"/>
                      <wps:spPr>
                        <a:xfrm>
                          <a:off x="0" y="0"/>
                          <a:ext cx="2371725" cy="3638550"/>
                        </a:xfrm>
                        <a:prstGeom prst="rect">
                          <a:avLst/>
                        </a:prstGeom>
                        <a:noFill/>
                        <a:ln w="6350">
                          <a:noFill/>
                        </a:ln>
                      </wps:spPr>
                      <wps:txbx>
                        <w:txbxContent>
                          <w:p w14:paraId="6CC27823" w14:textId="77777777" w:rsidR="00A907BF" w:rsidRPr="00E65114" w:rsidRDefault="00A907BF" w:rsidP="00A907BF">
                            <w:pPr>
                              <w:pStyle w:val="Diagram-heading-bold"/>
                            </w:pPr>
                            <w:r>
                              <w:t>Strengths</w:t>
                            </w:r>
                          </w:p>
                          <w:p w14:paraId="1B6A5824" w14:textId="77777777" w:rsidR="00DF3EA9" w:rsidRDefault="00DF3EA9" w:rsidP="00DF3EA9">
                            <w:pPr>
                              <w:pStyle w:val="Bullet-2bulletslist"/>
                            </w:pPr>
                            <w:r>
                              <w:t>Indonesia’s population is projected to reach ~290 million by 2028, with rising demand for halal and non-halal meats [185,186]</w:t>
                            </w:r>
                          </w:p>
                          <w:p w14:paraId="59C41E31" w14:textId="77777777" w:rsidR="00DF3EA9" w:rsidRDefault="00DF3EA9" w:rsidP="00DF3EA9">
                            <w:pPr>
                              <w:pStyle w:val="Bullet-2bulletslist"/>
                            </w:pPr>
                            <w:r>
                              <w:t>GDP growth forecast at 4.7–5.05% in 2025 supports expansion in premium imports [187,188,189]</w:t>
                            </w:r>
                          </w:p>
                          <w:p w14:paraId="53C711B8" w14:textId="77777777" w:rsidR="00DF3EA9" w:rsidRDefault="00DF3EA9" w:rsidP="00DF3EA9">
                            <w:pPr>
                              <w:pStyle w:val="Bullet-2bulletslist"/>
                            </w:pPr>
                            <w:r>
                              <w:t>Indonesia’s halal policy system is regulated by BPJPH and MUI, offering exporters a procedural framework aligned to Government Regulation No. 42/2024 [190</w:t>
                            </w:r>
                          </w:p>
                          <w:p w14:paraId="16FFAA78" w14:textId="77777777" w:rsidR="00DF3EA9" w:rsidRDefault="00DF3EA9" w:rsidP="00DF3EA9">
                            <w:pPr>
                              <w:pStyle w:val="Bullet-2bulletslist"/>
                            </w:pPr>
                            <w:r>
                              <w:t>Over 56% of Indonesians live in urban areas, enabling growth via supermarkets and e-commerce platforms [186, 191]</w:t>
                            </w:r>
                          </w:p>
                          <w:p w14:paraId="411C855F" w14:textId="2CFA5A63" w:rsidR="00A907BF" w:rsidRPr="00332982" w:rsidRDefault="00A907BF" w:rsidP="00DF3EA9">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32740" id="_x0000_s1072" type="#_x0000_t202" style="position:absolute;margin-left:9.35pt;margin-top:-12.4pt;width:186.75pt;height:286.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gPGwIAADU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" filled="f" stroked="f" strokeweight=".5pt">
                <v:textbox>
                  <w:txbxContent>
                    <w:p w14:paraId="6CC27823" w14:textId="77777777" w:rsidR="00A907BF" w:rsidRPr="00E65114" w:rsidRDefault="00A907BF" w:rsidP="00A907BF">
                      <w:pPr>
                        <w:pStyle w:val="Diagram-heading-bold"/>
                      </w:pPr>
                      <w:r>
                        <w:t>Strengths</w:t>
                      </w:r>
                    </w:p>
                    <w:p w14:paraId="1B6A5824" w14:textId="77777777" w:rsidR="00DF3EA9" w:rsidRDefault="00DF3EA9" w:rsidP="00DF3EA9">
                      <w:pPr>
                        <w:pStyle w:val="Bullet-2bulletslist"/>
                      </w:pPr>
                      <w:r>
                        <w:t>Indonesia’s population is projected to reach ~290 million by 2028, with rising demand for halal and non-halal meats [185,186]</w:t>
                      </w:r>
                    </w:p>
                    <w:p w14:paraId="59C41E31" w14:textId="77777777" w:rsidR="00DF3EA9" w:rsidRDefault="00DF3EA9" w:rsidP="00DF3EA9">
                      <w:pPr>
                        <w:pStyle w:val="Bullet-2bulletslist"/>
                      </w:pPr>
                      <w:r>
                        <w:t>GDP growth forecast at 4.7–5.05% in 2025 supports expansion in premium imports [187,188,189]</w:t>
                      </w:r>
                    </w:p>
                    <w:p w14:paraId="53C711B8" w14:textId="77777777" w:rsidR="00DF3EA9" w:rsidRDefault="00DF3EA9" w:rsidP="00DF3EA9">
                      <w:pPr>
                        <w:pStyle w:val="Bullet-2bulletslist"/>
                      </w:pPr>
                      <w:r>
                        <w:t>Indonesia’s halal policy system is regulated by BPJPH and MUI, offering exporters a procedural framework aligned to Government Regulation No. 42/2024 [190</w:t>
                      </w:r>
                    </w:p>
                    <w:p w14:paraId="16FFAA78" w14:textId="77777777" w:rsidR="00DF3EA9" w:rsidRDefault="00DF3EA9" w:rsidP="00DF3EA9">
                      <w:pPr>
                        <w:pStyle w:val="Bullet-2bulletslist"/>
                      </w:pPr>
                      <w:r>
                        <w:t>Over 56% of Indonesians live in urban areas, enabling growth via supermarkets and e-commerce platforms [186, 191]</w:t>
                      </w:r>
                    </w:p>
                    <w:p w14:paraId="411C855F" w14:textId="2CFA5A63" w:rsidR="00A907BF" w:rsidRPr="00332982" w:rsidRDefault="00A907BF" w:rsidP="00DF3EA9">
                      <w:pPr>
                        <w:pStyle w:val="Bullet-2bulletslist"/>
                      </w:pPr>
                    </w:p>
                  </w:txbxContent>
                </v:textbox>
              </v:shape>
            </w:pict>
          </mc:Fallback>
        </mc:AlternateContent>
      </w:r>
      <w:r w:rsidR="00DF3EA9">
        <w:rPr>
          <w:noProof/>
        </w:rPr>
        <mc:AlternateContent>
          <mc:Choice Requires="wps">
            <w:drawing>
              <wp:anchor distT="0" distB="0" distL="114300" distR="114300" simplePos="0" relativeHeight="251658311" behindDoc="0" locked="0" layoutInCell="1" allowOverlap="1" wp14:anchorId="27E0CE81" wp14:editId="7F7E7BD4">
                <wp:simplePos x="0" y="0"/>
                <wp:positionH relativeFrom="column">
                  <wp:posOffset>3090545</wp:posOffset>
                </wp:positionH>
                <wp:positionV relativeFrom="paragraph">
                  <wp:posOffset>-167005</wp:posOffset>
                </wp:positionV>
                <wp:extent cx="2343150" cy="2162175"/>
                <wp:effectExtent l="0" t="0" r="0" b="0"/>
                <wp:wrapNone/>
                <wp:docPr id="61440999" name="Text Box 4"/>
                <wp:cNvGraphicFramePr/>
                <a:graphic xmlns:a="http://schemas.openxmlformats.org/drawingml/2006/main">
                  <a:graphicData uri="http://schemas.microsoft.com/office/word/2010/wordprocessingShape">
                    <wps:wsp>
                      <wps:cNvSpPr txBox="1"/>
                      <wps:spPr>
                        <a:xfrm>
                          <a:off x="0" y="0"/>
                          <a:ext cx="2343150" cy="2162175"/>
                        </a:xfrm>
                        <a:prstGeom prst="rect">
                          <a:avLst/>
                        </a:prstGeom>
                        <a:noFill/>
                        <a:ln w="6350">
                          <a:noFill/>
                        </a:ln>
                      </wps:spPr>
                      <wps:txbx>
                        <w:txbxContent>
                          <w:p w14:paraId="60B6C5C8" w14:textId="77777777" w:rsidR="00A907BF" w:rsidRPr="00E65114" w:rsidRDefault="00A907BF" w:rsidP="00A907BF">
                            <w:pPr>
                              <w:pStyle w:val="Diagram-heading-bold"/>
                            </w:pPr>
                            <w:r>
                              <w:t>Weaknesses</w:t>
                            </w:r>
                          </w:p>
                          <w:p w14:paraId="64D74DCB" w14:textId="77777777" w:rsidR="00DF3EA9" w:rsidRDefault="00DF3EA9" w:rsidP="00DF3EA9">
                            <w:pPr>
                              <w:pStyle w:val="Bullet-2bulletslist"/>
                            </w:pPr>
                            <w:r>
                              <w:t>Archipelagic geography hinders cold chain distribution for perishable meats [191]</w:t>
                            </w:r>
                          </w:p>
                          <w:p w14:paraId="32D06061" w14:textId="77777777" w:rsidR="00DF3EA9" w:rsidRDefault="00DF3EA9" w:rsidP="00DF3EA9">
                            <w:pPr>
                              <w:pStyle w:val="Bullet-2bulletslist"/>
                            </w:pPr>
                            <w:r>
                              <w:t>Premium UK products compete against more affordable imports [192,193]</w:t>
                            </w:r>
                          </w:p>
                          <w:p w14:paraId="661E44B6" w14:textId="06A8C47F" w:rsidR="00A907BF" w:rsidRPr="002F0A79" w:rsidRDefault="00DF3EA9" w:rsidP="00DF3EA9">
                            <w:pPr>
                              <w:pStyle w:val="Bullet-2bulletslist"/>
                            </w:pPr>
                            <w:r>
                              <w:t>Quotas, tariffs and policy procedures can delay market entry [194,195]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0CE81" id="_x0000_s1073" type="#_x0000_t202" style="position:absolute;margin-left:243.35pt;margin-top:-13.15pt;width:184.5pt;height:170.2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" filled="f" stroked="f" strokeweight=".5pt">
                <v:textbox>
                  <w:txbxContent>
                    <w:p w14:paraId="60B6C5C8" w14:textId="77777777" w:rsidR="00A907BF" w:rsidRPr="00E65114" w:rsidRDefault="00A907BF" w:rsidP="00A907BF">
                      <w:pPr>
                        <w:pStyle w:val="Diagram-heading-bold"/>
                      </w:pPr>
                      <w:r>
                        <w:t>Weaknesses</w:t>
                      </w:r>
                    </w:p>
                    <w:p w14:paraId="64D74DCB" w14:textId="77777777" w:rsidR="00DF3EA9" w:rsidRDefault="00DF3EA9" w:rsidP="00DF3EA9">
                      <w:pPr>
                        <w:pStyle w:val="Bullet-2bulletslist"/>
                      </w:pPr>
                      <w:r>
                        <w:t>Archipelagic geography hinders cold chain distribution for perishable meats [191]</w:t>
                      </w:r>
                    </w:p>
                    <w:p w14:paraId="32D06061" w14:textId="77777777" w:rsidR="00DF3EA9" w:rsidRDefault="00DF3EA9" w:rsidP="00DF3EA9">
                      <w:pPr>
                        <w:pStyle w:val="Bullet-2bulletslist"/>
                      </w:pPr>
                      <w:r>
                        <w:t>Premium UK products compete against more affordable imports [192,193]</w:t>
                      </w:r>
                    </w:p>
                    <w:p w14:paraId="661E44B6" w14:textId="06A8C47F" w:rsidR="00A907BF" w:rsidRPr="002F0A79" w:rsidRDefault="00DF3EA9" w:rsidP="00DF3EA9">
                      <w:pPr>
                        <w:pStyle w:val="Bullet-2bulletslist"/>
                      </w:pPr>
                      <w:r>
                        <w:t>Quotas, tariffs and policy procedures can delay market entry [194,195]</w:t>
                      </w:r>
                    </w:p>
                  </w:txbxContent>
                </v:textbox>
              </v:shape>
            </w:pict>
          </mc:Fallback>
        </mc:AlternateContent>
      </w:r>
    </w:p>
    <w:p w14:paraId="3A59913B" w14:textId="59CCA30A" w:rsidR="00A907BF" w:rsidRDefault="00A907BF" w:rsidP="000A7F63"/>
    <w:p w14:paraId="4AEBE619" w14:textId="4E2C71EB" w:rsidR="00A907BF" w:rsidRDefault="00A907BF" w:rsidP="000A7F63"/>
    <w:p w14:paraId="7FD51A7C" w14:textId="055E4D8D" w:rsidR="00A907BF" w:rsidRDefault="00A907BF" w:rsidP="000A7F63"/>
    <w:p w14:paraId="3E19F508" w14:textId="7FCE33E4" w:rsidR="00A907BF" w:rsidRDefault="00A907BF" w:rsidP="000A7F63"/>
    <w:p w14:paraId="3C79481F" w14:textId="4A571944" w:rsidR="00A907BF" w:rsidRDefault="00A907BF" w:rsidP="000A7F63"/>
    <w:p w14:paraId="43126B5F" w14:textId="77777777" w:rsidR="00A907BF" w:rsidRDefault="00A907BF" w:rsidP="000A7F63"/>
    <w:p w14:paraId="1222DE6E" w14:textId="73790FEC" w:rsidR="00A907BF" w:rsidRDefault="00A907BF" w:rsidP="000A7F63"/>
    <w:p w14:paraId="667C60EB" w14:textId="302CAEFF" w:rsidR="00A907BF" w:rsidRDefault="00A907BF" w:rsidP="000A7F63"/>
    <w:p w14:paraId="0C166E12" w14:textId="23A359B6" w:rsidR="00A907BF" w:rsidRDefault="00A907BF" w:rsidP="000A7F63"/>
    <w:p w14:paraId="5AF190B7" w14:textId="5F155447" w:rsidR="00A907BF" w:rsidRDefault="00A907BF" w:rsidP="000A7F63"/>
    <w:p w14:paraId="229433E7" w14:textId="38530824" w:rsidR="00A907BF" w:rsidRDefault="00A907BF" w:rsidP="000A7F63"/>
    <w:p w14:paraId="2074C24F" w14:textId="30A903C9" w:rsidR="00A907BF" w:rsidRDefault="00A907BF" w:rsidP="000A7F63"/>
    <w:p w14:paraId="0798FEE8" w14:textId="4E0CA50B" w:rsidR="00A907BF" w:rsidRDefault="00A907BF" w:rsidP="000A7F63"/>
    <w:p w14:paraId="74A062AC" w14:textId="4F11137A" w:rsidR="00A907BF" w:rsidRDefault="004D64E2" w:rsidP="000A7F63">
      <w:r>
        <w:rPr>
          <w:noProof/>
        </w:rPr>
        <mc:AlternateContent>
          <mc:Choice Requires="wps">
            <w:drawing>
              <wp:anchor distT="0" distB="0" distL="114300" distR="114300" simplePos="0" relativeHeight="251658315" behindDoc="0" locked="0" layoutInCell="1" allowOverlap="1" wp14:anchorId="5EDB4BD1" wp14:editId="3AC5392F">
                <wp:simplePos x="0" y="0"/>
                <wp:positionH relativeFrom="column">
                  <wp:posOffset>3147695</wp:posOffset>
                </wp:positionH>
                <wp:positionV relativeFrom="paragraph">
                  <wp:posOffset>106680</wp:posOffset>
                </wp:positionV>
                <wp:extent cx="2419350" cy="2476500"/>
                <wp:effectExtent l="0" t="0" r="0" b="0"/>
                <wp:wrapNone/>
                <wp:docPr id="1214199311" name="Text Box 4"/>
                <wp:cNvGraphicFramePr/>
                <a:graphic xmlns:a="http://schemas.openxmlformats.org/drawingml/2006/main">
                  <a:graphicData uri="http://schemas.microsoft.com/office/word/2010/wordprocessingShape">
                    <wps:wsp>
                      <wps:cNvSpPr txBox="1"/>
                      <wps:spPr>
                        <a:xfrm>
                          <a:off x="0" y="0"/>
                          <a:ext cx="2419350" cy="2476500"/>
                        </a:xfrm>
                        <a:prstGeom prst="rect">
                          <a:avLst/>
                        </a:prstGeom>
                        <a:noFill/>
                        <a:ln w="6350">
                          <a:noFill/>
                        </a:ln>
                      </wps:spPr>
                      <wps:txbx>
                        <w:txbxContent>
                          <w:p w14:paraId="23138572" w14:textId="77777777" w:rsidR="00A907BF" w:rsidRDefault="00A907BF" w:rsidP="00A907BF">
                            <w:pPr>
                              <w:pStyle w:val="Diagram-heading-bold"/>
                            </w:pPr>
                            <w:r>
                              <w:t>Threats</w:t>
                            </w:r>
                          </w:p>
                          <w:p w14:paraId="53D9C40C" w14:textId="77777777" w:rsidR="009E5A14" w:rsidRDefault="009E5A14" w:rsidP="009E5A14">
                            <w:pPr>
                              <w:pStyle w:val="Bullet-2bulletslist"/>
                            </w:pPr>
                            <w:r>
                              <w:t>Australia, New Zealand, India and Brazil dominate via proximity and price [192,193]</w:t>
                            </w:r>
                          </w:p>
                          <w:p w14:paraId="6442EDB7" w14:textId="77777777" w:rsidR="009E5A14" w:rsidRDefault="009E5A14" w:rsidP="009E5A14">
                            <w:pPr>
                              <w:pStyle w:val="Bullet-2bulletslist"/>
                            </w:pPr>
                            <w:r>
                              <w:t>UK’s halal engagement strategy is still under ministerial review [190]</w:t>
                            </w:r>
                          </w:p>
                          <w:p w14:paraId="76A67678" w14:textId="77777777" w:rsidR="009E5A14" w:rsidRDefault="009E5A14" w:rsidP="009E5A14">
                            <w:pPr>
                              <w:pStyle w:val="Bullet-2bulletslist"/>
                            </w:pPr>
                            <w:r>
                              <w:t>Inflation and income disparities may affect meat spending [187,189]</w:t>
                            </w:r>
                          </w:p>
                          <w:p w14:paraId="7B4E7C57" w14:textId="4431EBE5" w:rsidR="00A907BF" w:rsidRDefault="009E5A14" w:rsidP="009E5A14">
                            <w:pPr>
                              <w:pStyle w:val="Bullet-2bulletslist"/>
                            </w:pPr>
                            <w:r>
                              <w:t>Interest in plant-based diets is increasing in urban youth segments [181]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B4BD1" id="_x0000_s1074" type="#_x0000_t202" style="position:absolute;margin-left:247.85pt;margin-top:8.4pt;width:190.5pt;height:19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" filled="f" stroked="f" strokeweight=".5pt">
                <v:textbox>
                  <w:txbxContent>
                    <w:p w14:paraId="23138572" w14:textId="77777777" w:rsidR="00A907BF" w:rsidRDefault="00A907BF" w:rsidP="00A907BF">
                      <w:pPr>
                        <w:pStyle w:val="Diagram-heading-bold"/>
                      </w:pPr>
                      <w:r>
                        <w:t>Threats</w:t>
                      </w:r>
                    </w:p>
                    <w:p w14:paraId="53D9C40C" w14:textId="77777777" w:rsidR="009E5A14" w:rsidRDefault="009E5A14" w:rsidP="009E5A14">
                      <w:pPr>
                        <w:pStyle w:val="Bullet-2bulletslist"/>
                      </w:pPr>
                      <w:r>
                        <w:t>Australia, New Zealand, India and Brazil dominate via proximity and price [192,193]</w:t>
                      </w:r>
                    </w:p>
                    <w:p w14:paraId="6442EDB7" w14:textId="77777777" w:rsidR="009E5A14" w:rsidRDefault="009E5A14" w:rsidP="009E5A14">
                      <w:pPr>
                        <w:pStyle w:val="Bullet-2bulletslist"/>
                      </w:pPr>
                      <w:r>
                        <w:t>UK’s halal engagement strategy is still under ministerial review [190]</w:t>
                      </w:r>
                    </w:p>
                    <w:p w14:paraId="76A67678" w14:textId="77777777" w:rsidR="009E5A14" w:rsidRDefault="009E5A14" w:rsidP="009E5A14">
                      <w:pPr>
                        <w:pStyle w:val="Bullet-2bulletslist"/>
                      </w:pPr>
                      <w:r>
                        <w:t>Inflation and income disparities may affect meat spending [187,189]</w:t>
                      </w:r>
                    </w:p>
                    <w:p w14:paraId="7B4E7C57" w14:textId="4431EBE5" w:rsidR="00A907BF" w:rsidRDefault="009E5A14" w:rsidP="009E5A14">
                      <w:pPr>
                        <w:pStyle w:val="Bullet-2bulletslist"/>
                      </w:pPr>
                      <w:r>
                        <w:t>Interest in plant-based diets is increasing in urban youth segments [181]</w:t>
                      </w:r>
                    </w:p>
                  </w:txbxContent>
                </v:textbox>
              </v:shape>
            </w:pict>
          </mc:Fallback>
        </mc:AlternateContent>
      </w:r>
      <w:r>
        <w:rPr>
          <w:noProof/>
        </w:rPr>
        <mc:AlternateContent>
          <mc:Choice Requires="wps">
            <w:drawing>
              <wp:anchor distT="0" distB="0" distL="114300" distR="114300" simplePos="0" relativeHeight="251658314" behindDoc="0" locked="0" layoutInCell="1" allowOverlap="1" wp14:anchorId="032F8A16" wp14:editId="28BECCD8">
                <wp:simplePos x="0" y="0"/>
                <wp:positionH relativeFrom="column">
                  <wp:posOffset>3061335</wp:posOffset>
                </wp:positionH>
                <wp:positionV relativeFrom="paragraph">
                  <wp:posOffset>1905</wp:posOffset>
                </wp:positionV>
                <wp:extent cx="2657475" cy="2667000"/>
                <wp:effectExtent l="0" t="0" r="9525" b="0"/>
                <wp:wrapNone/>
                <wp:docPr id="1010893449" name="Round Diagonal Corner of Rectangle 40"/>
                <wp:cNvGraphicFramePr/>
                <a:graphic xmlns:a="http://schemas.openxmlformats.org/drawingml/2006/main">
                  <a:graphicData uri="http://schemas.microsoft.com/office/word/2010/wordprocessingShape">
                    <wps:wsp>
                      <wps:cNvSpPr/>
                      <wps:spPr>
                        <a:xfrm flipH="1">
                          <a:off x="0" y="0"/>
                          <a:ext cx="2657475" cy="266700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6A652" id="Round Diagonal Corner of Rectangle 40" o:spid="_x0000_s1026" style="position:absolute;margin-left:241.05pt;margin-top:.15pt;width:209.25pt;height:210pt;flip:x;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7475,266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" path="m442921,l2657475,r,l2657475,2224079v,244619,-198302,442921,-442921,442921l,2667000r,l,442921c,198302,198302,,442921,xe" fillcolor="#e9f4fc" stroked="f" strokeweight="1pt">
                <v:stroke joinstyle="miter"/>
                <v:path arrowok="t" o:connecttype="custom" o:connectlocs="442921,0;2657475,0;2657475,0;2657475,2224079;2214554,2667000;0,2667000;0,2667000;0,442921;442921,0" o:connectangles="0,0,0,0,0,0,0,0,0"/>
              </v:shape>
            </w:pict>
          </mc:Fallback>
        </mc:AlternateContent>
      </w:r>
      <w:r>
        <w:rPr>
          <w:noProof/>
        </w:rPr>
        <mc:AlternateContent>
          <mc:Choice Requires="wps">
            <w:drawing>
              <wp:anchor distT="0" distB="0" distL="114300" distR="114300" simplePos="0" relativeHeight="251658312" behindDoc="0" locked="0" layoutInCell="1" allowOverlap="1" wp14:anchorId="30BDFEB1" wp14:editId="3261799D">
                <wp:simplePos x="0" y="0"/>
                <wp:positionH relativeFrom="column">
                  <wp:posOffset>118745</wp:posOffset>
                </wp:positionH>
                <wp:positionV relativeFrom="paragraph">
                  <wp:posOffset>1270</wp:posOffset>
                </wp:positionV>
                <wp:extent cx="2647950" cy="2571750"/>
                <wp:effectExtent l="0" t="0" r="0" b="0"/>
                <wp:wrapNone/>
                <wp:docPr id="53318038" name="Round Diagonal Corner of Rectangle 40"/>
                <wp:cNvGraphicFramePr/>
                <a:graphic xmlns:a="http://schemas.openxmlformats.org/drawingml/2006/main">
                  <a:graphicData uri="http://schemas.microsoft.com/office/word/2010/wordprocessingShape">
                    <wps:wsp>
                      <wps:cNvSpPr/>
                      <wps:spPr>
                        <a:xfrm flipH="1">
                          <a:off x="0" y="0"/>
                          <a:ext cx="2647950" cy="25717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071E0" id="Round Diagonal Corner of Rectangle 40" o:spid="_x0000_s1026" style="position:absolute;margin-left:9.35pt;margin-top:.1pt;width:208.5pt;height:202.5pt;flip:x;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257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" path="m428634,l2647950,r,l2647950,2143116v,236728,-191906,428634,-428634,428634l,2571750r,l,428634c,191906,191906,,428634,xe" fillcolor="#e9f4fc" stroked="f" strokeweight="1pt">
                <v:stroke joinstyle="miter"/>
                <v:path arrowok="t" o:connecttype="custom" o:connectlocs="428634,0;2647950,0;2647950,0;2647950,2143116;2219316,2571750;0,2571750;0,2571750;0,428634;428634,0" o:connectangles="0,0,0,0,0,0,0,0,0"/>
              </v:shape>
            </w:pict>
          </mc:Fallback>
        </mc:AlternateContent>
      </w:r>
      <w:r>
        <w:rPr>
          <w:noProof/>
        </w:rPr>
        <mc:AlternateContent>
          <mc:Choice Requires="wps">
            <w:drawing>
              <wp:anchor distT="0" distB="0" distL="114300" distR="114300" simplePos="0" relativeHeight="251658313" behindDoc="0" locked="0" layoutInCell="1" allowOverlap="1" wp14:anchorId="5B6C8F18" wp14:editId="608350C7">
                <wp:simplePos x="0" y="0"/>
                <wp:positionH relativeFrom="column">
                  <wp:posOffset>233045</wp:posOffset>
                </wp:positionH>
                <wp:positionV relativeFrom="paragraph">
                  <wp:posOffset>77470</wp:posOffset>
                </wp:positionV>
                <wp:extent cx="2333625" cy="2390775"/>
                <wp:effectExtent l="0" t="0" r="0" b="0"/>
                <wp:wrapNone/>
                <wp:docPr id="233595301" name="Text Box 4"/>
                <wp:cNvGraphicFramePr/>
                <a:graphic xmlns:a="http://schemas.openxmlformats.org/drawingml/2006/main">
                  <a:graphicData uri="http://schemas.microsoft.com/office/word/2010/wordprocessingShape">
                    <wps:wsp>
                      <wps:cNvSpPr txBox="1"/>
                      <wps:spPr>
                        <a:xfrm>
                          <a:off x="0" y="0"/>
                          <a:ext cx="2333625" cy="2390775"/>
                        </a:xfrm>
                        <a:prstGeom prst="rect">
                          <a:avLst/>
                        </a:prstGeom>
                        <a:noFill/>
                        <a:ln w="6350">
                          <a:noFill/>
                        </a:ln>
                      </wps:spPr>
                      <wps:txbx>
                        <w:txbxContent>
                          <w:p w14:paraId="31221AFC" w14:textId="77777777" w:rsidR="00A907BF" w:rsidRDefault="00A907BF" w:rsidP="00A907BF">
                            <w:pPr>
                              <w:pStyle w:val="Diagram-heading-bold"/>
                            </w:pPr>
                            <w:r>
                              <w:t>Opportunities</w:t>
                            </w:r>
                          </w:p>
                          <w:p w14:paraId="19673779" w14:textId="77777777" w:rsidR="00DF3EA9" w:rsidRDefault="00DF3EA9" w:rsidP="00DF3EA9">
                            <w:pPr>
                              <w:pStyle w:val="Bullet-2bulletslist"/>
                            </w:pPr>
                            <w:r>
                              <w:t>Rising urban middle-class interest in halal-certified beef and lamb [180,181]</w:t>
                            </w:r>
                          </w:p>
                          <w:p w14:paraId="27C7CABD" w14:textId="77777777" w:rsidR="00DF3EA9" w:rsidRDefault="00DF3EA9" w:rsidP="00DF3EA9">
                            <w:pPr>
                              <w:pStyle w:val="Bullet-2bulletslist"/>
                            </w:pPr>
                            <w:r>
                              <w:t>UK’s reputation for high welfare and ethical sourcing resonates with urban consumers [156]</w:t>
                            </w:r>
                          </w:p>
                          <w:p w14:paraId="676DE3E2" w14:textId="46A254A0" w:rsidR="00A907BF" w:rsidRPr="00AD0A39" w:rsidRDefault="00DF3EA9" w:rsidP="00DF3EA9">
                            <w:pPr>
                              <w:pStyle w:val="Bullet-2bulletslist"/>
                            </w:pPr>
                            <w:r>
                              <w:t>Indonesia’s processed beef market is set to grow from US$318 million (2023) to US$491 million by 2032 [196]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C8F18" id="_x0000_s1075" type="#_x0000_t202" style="position:absolute;margin-left:18.35pt;margin-top:6.1pt;width:183.75pt;height:188.2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" filled="f" stroked="f" strokeweight=".5pt">
                <v:textbox>
                  <w:txbxContent>
                    <w:p w14:paraId="31221AFC" w14:textId="77777777" w:rsidR="00A907BF" w:rsidRDefault="00A907BF" w:rsidP="00A907BF">
                      <w:pPr>
                        <w:pStyle w:val="Diagram-heading-bold"/>
                      </w:pPr>
                      <w:r>
                        <w:t>Opportunities</w:t>
                      </w:r>
                    </w:p>
                    <w:p w14:paraId="19673779" w14:textId="77777777" w:rsidR="00DF3EA9" w:rsidRDefault="00DF3EA9" w:rsidP="00DF3EA9">
                      <w:pPr>
                        <w:pStyle w:val="Bullet-2bulletslist"/>
                      </w:pPr>
                      <w:r>
                        <w:t>Rising urban middle-class interest in halal-certified beef and lamb [180,181]</w:t>
                      </w:r>
                    </w:p>
                    <w:p w14:paraId="27C7CABD" w14:textId="77777777" w:rsidR="00DF3EA9" w:rsidRDefault="00DF3EA9" w:rsidP="00DF3EA9">
                      <w:pPr>
                        <w:pStyle w:val="Bullet-2bulletslist"/>
                      </w:pPr>
                      <w:r>
                        <w:t>UK’s reputation for high welfare and ethical sourcing resonates with urban consumers [156]</w:t>
                      </w:r>
                    </w:p>
                    <w:p w14:paraId="676DE3E2" w14:textId="46A254A0" w:rsidR="00A907BF" w:rsidRPr="00AD0A39" w:rsidRDefault="00DF3EA9" w:rsidP="00DF3EA9">
                      <w:pPr>
                        <w:pStyle w:val="Bullet-2bulletslist"/>
                      </w:pPr>
                      <w:r>
                        <w:t>Indonesia’s processed beef market is set to grow from US$318 million (2023) to US$491 million by 2032 [196]</w:t>
                      </w:r>
                    </w:p>
                  </w:txbxContent>
                </v:textbox>
              </v:shape>
            </w:pict>
          </mc:Fallback>
        </mc:AlternateContent>
      </w:r>
    </w:p>
    <w:p w14:paraId="4DCEE0F6" w14:textId="77777777" w:rsidR="00A907BF" w:rsidRDefault="00A907BF" w:rsidP="000A7F63"/>
    <w:p w14:paraId="16556BB0" w14:textId="77777777" w:rsidR="00A907BF" w:rsidRDefault="00A907BF" w:rsidP="001D4975">
      <w:pPr>
        <w:pStyle w:val="MAINHEADINGTITLESANDSUBHEADS"/>
      </w:pPr>
    </w:p>
    <w:p w14:paraId="3599EA68" w14:textId="77777777" w:rsidR="00A907BF" w:rsidRDefault="00A907BF" w:rsidP="001D4975">
      <w:pPr>
        <w:pStyle w:val="MAINHEADINGTITLESANDSUBHEADS"/>
      </w:pPr>
    </w:p>
    <w:p w14:paraId="26D1AB9E" w14:textId="77777777" w:rsidR="00DF3EA9" w:rsidRDefault="00DF3EA9" w:rsidP="001D4975">
      <w:pPr>
        <w:pStyle w:val="MAINHEADINGTITLESANDSUBHEADS"/>
      </w:pPr>
    </w:p>
    <w:p w14:paraId="49AD3C73" w14:textId="77777777" w:rsidR="00DF3EA9" w:rsidRDefault="00DF3EA9" w:rsidP="001D4975">
      <w:pPr>
        <w:pStyle w:val="MAINHEADINGTITLESANDSUBHEADS"/>
      </w:pPr>
    </w:p>
    <w:p w14:paraId="7123BDAD" w14:textId="77777777" w:rsidR="00DF3EA9" w:rsidRDefault="00DF3EA9" w:rsidP="001D4975">
      <w:pPr>
        <w:pStyle w:val="MAINHEADINGTITLESANDSUBHEADS"/>
      </w:pPr>
    </w:p>
    <w:p w14:paraId="5C74AE5B" w14:textId="77777777" w:rsidR="00355FEC" w:rsidRDefault="00355FEC">
      <w:pPr>
        <w:spacing w:line="278" w:lineRule="auto"/>
        <w:rPr>
          <w:rFonts w:ascii="Ubuntu" w:hAnsi="Ubuntu" w:cs="Arial (Body CS)"/>
          <w:color w:val="0082CA" w:themeColor="text1"/>
          <w:sz w:val="40"/>
          <w:szCs w:val="36"/>
        </w:rPr>
      </w:pPr>
      <w:bookmarkStart w:id="10" w:name="_Toc222402098"/>
      <w:r>
        <w:br w:type="page"/>
      </w:r>
    </w:p>
    <w:p w14:paraId="5E55B93E" w14:textId="36B5185E" w:rsidR="001D4975" w:rsidRDefault="001D4975" w:rsidP="009E5A14">
      <w:pPr>
        <w:pStyle w:val="Heading2"/>
      </w:pPr>
      <w:r>
        <w:lastRenderedPageBreak/>
        <w:t>Thailand</w:t>
      </w:r>
      <w:bookmarkEnd w:id="10"/>
    </w:p>
    <w:p w14:paraId="19B05EAF" w14:textId="77777777" w:rsidR="001D4975" w:rsidRDefault="001D4975" w:rsidP="00F73A85">
      <w:pPr>
        <w:pStyle w:val="Heading3"/>
      </w:pPr>
      <w:r>
        <w:t xml:space="preserve">Market overview </w:t>
      </w:r>
    </w:p>
    <w:p w14:paraId="1E2D2D47" w14:textId="1EDDF768" w:rsidR="001D4975" w:rsidRDefault="001D4975" w:rsidP="00A00022">
      <w:r>
        <w:t>Thailand, located in South East Asia, continues to demonstrate consistent demand for imported meat products. The population is forecast to reach 71 million by 2028 [197</w:t>
      </w:r>
      <w:r w:rsidR="003F3709">
        <w:t>]</w:t>
      </w:r>
      <w:r>
        <w:t>, with urbanisation and growing disposable incomes contributing to shifts in dietary habits [197,198].</w:t>
      </w:r>
    </w:p>
    <w:p w14:paraId="462EBE21" w14:textId="77777777" w:rsidR="001D4975" w:rsidRDefault="001D4975" w:rsidP="00A00022">
      <w:r>
        <w:t>Economic forecasts indicate GDP growth from US$540 billion in 2024 to approximately US$683 billion by 2028 [198,199], supported by domestic consumption and tourism recovery. These trends create favourable conditions for meat imports, particularly high-quality, traceable products such as beef, lamb, pork and offal. The UK currently enjoys market access for beef and lamb exports, which provides a solid foundation for further trade engagement.</w:t>
      </w:r>
    </w:p>
    <w:p w14:paraId="0A40E0D1" w14:textId="77777777" w:rsidR="001D4975" w:rsidRDefault="001D4975" w:rsidP="00A00022">
      <w:r>
        <w:t xml:space="preserve">Thailand’s meat consumption reflects strong and growing demand, particularly for pork. Per capita figures indicate pork at 10.1 kg in 2024, forecast to reach 10.23 kg by 2029; beef and veal at 1.26 kg in 2024, rising slightly to 1.27 kg by 2029; and sheep meat, though minimal, increasing from 0.05 kg to 0.52 kg per capita by 2029 [200]. </w:t>
      </w:r>
    </w:p>
    <w:p w14:paraId="75FD69D2" w14:textId="77777777" w:rsidR="001D4975" w:rsidRDefault="001D4975" w:rsidP="00A00022">
      <w:r>
        <w:t>Pork is the most widely consumed meat in Thailand, with annual consumption expected to reach 1 million metric tonnes by 2026, growing steadily at 0.3% per year since 2017 [201,202]. Its central role in Thai cuisine, combined with rising demand for processed and value-added pork products, makes it a commercially attractive and culturally relevant category for UK exporters to target.</w:t>
      </w:r>
    </w:p>
    <w:p w14:paraId="15D18A76" w14:textId="77777777" w:rsidR="001D4975" w:rsidRDefault="001D4975" w:rsidP="00A00022">
      <w:r>
        <w:t>Traditional Thai cuisine features extensive use of offal and edible by-products, including liver, kidney and heart. These segments provide commercial opportunity for UK exporters, particularly as interest in nutrient-dense, versatile protein continues to grow [202].</w:t>
      </w:r>
    </w:p>
    <w:p w14:paraId="22B99D5F" w14:textId="77777777" w:rsidR="001D4975" w:rsidRDefault="001D4975" w:rsidP="00A00022">
      <w:r>
        <w:t>The UK’s established access to beef and lamb enables market familiarity and brand-building in Thailand. Pork has been identified as the priority product category due to its dominant role in Thai diets and the potential to expand into processed and value-added formats. UK exporters are well positioned to supply high-quality pork, offal and edible by-products that align with Thailand’s domestic demand trends. Entry into Thailand’s pork market would diversify UK meat exports across South East Asia, compete with established suppliers – including the EU, USA and Canada – and serve growing demand for traceable, affordable protein in retail, foodservice and manufacturing sectors [203].</w:t>
      </w:r>
    </w:p>
    <w:p w14:paraId="45D70A72" w14:textId="77777777" w:rsidR="001D4975" w:rsidRDefault="001D4975" w:rsidP="00A00022">
      <w:r>
        <w:t>Thailand’s meat imports are dominated by Australia and New Zealand, key suppliers of beef and lamb, aided by proximity and long-standing trade relations, and by the EU, USA and Canada, as leading suppliers of premium processed pork and pork by-products [203].</w:t>
      </w:r>
    </w:p>
    <w:p w14:paraId="65B89572" w14:textId="77777777" w:rsidR="001D4975" w:rsidRDefault="001D4975" w:rsidP="00A00022">
      <w:r>
        <w:t>The UK currently has market access for beef and lamb, laying a foundation for future engagement. Pork has been identified as a strategic priority due to its consumption scale and growth trajectory. While pork is a strategic priority for UK exporters, gaining market access is recognised as a long-term endeavour. Inclusion in this prioritisation report signals our commitment and positions Thailand firmly on our radar – but does not imply immediate negotiation or entry.</w:t>
      </w:r>
    </w:p>
    <w:p w14:paraId="754A350A" w14:textId="77777777" w:rsidR="001D4975" w:rsidRDefault="001D4975" w:rsidP="00A00022">
      <w:r>
        <w:t xml:space="preserve">This approach reflects the UK’s intent to use existing beef and lamb access to support future export introductions, target high-potential product </w:t>
      </w:r>
      <w:r>
        <w:rPr>
          <w:w w:val="99"/>
        </w:rPr>
        <w:t>categories, such as processed pork and by-products</w:t>
      </w:r>
      <w:r>
        <w:t xml:space="preserve">, and position UK producers to respond quickly to shifts in market demand or policy conditions. Thailand </w:t>
      </w:r>
      <w:r>
        <w:lastRenderedPageBreak/>
        <w:t>offers stable commercial prospects, regional market connectivity and an increasingly sophisticated food supply infrastructure [198,199].</w:t>
      </w:r>
    </w:p>
    <w:p w14:paraId="3AE1BFC9" w14:textId="77777777" w:rsidR="001D4975" w:rsidRDefault="001D4975" w:rsidP="00A00022">
      <w:r>
        <w:t>The UK–Thailand Strategic Partnership Roadmap and the Enhanced Trade Partnership signed in 2024 provide a structured platform for advancing agricultural trade, including meat and by-products. These frameworks support ongoing dialogue and cooperation, offering a foundation for future engagement on pork, offal and other priority categories as market access opportunities evolve.</w:t>
      </w:r>
    </w:p>
    <w:p w14:paraId="0187654E" w14:textId="77777777" w:rsidR="001D4975" w:rsidRDefault="001D4975" w:rsidP="00A00022">
      <w:r>
        <w:t>Thailand presents a valuable opportunity for the UK to expand its meat export portfolio, focusing on pork and edible by-products. Building on current beef and lamb access, the UK can work towards long-term engagement with the Thai market. Pork remains a strategic target, and its inclusion reflects evolving demand, regional positioning and the UK’s commitment to strengthening agri-food trade across South East Asia.</w:t>
      </w:r>
    </w:p>
    <w:p w14:paraId="4246084D" w14:textId="77777777" w:rsidR="001D4975" w:rsidRDefault="001D4975" w:rsidP="00A00022">
      <w:pPr>
        <w:pStyle w:val="Heading3"/>
      </w:pPr>
      <w:r>
        <w:t xml:space="preserve">Population </w:t>
      </w:r>
    </w:p>
    <w:p w14:paraId="13B936D6" w14:textId="77777777" w:rsidR="001D4975" w:rsidRDefault="001D4975" w:rsidP="00A00022">
      <w:r>
        <w:t>From 2020 to 2025, the total population stayed fairly stable at around 71.6 million. The share of people under 30 gradually declined from 47% to 45%, though they still represented a large segment – over 32 million each year [204].</w:t>
      </w:r>
    </w:p>
    <w:p w14:paraId="43796BE9" w14:textId="77777777" w:rsidR="001D4975" w:rsidRDefault="001D4975" w:rsidP="00A00022">
      <w:pPr>
        <w:pStyle w:val="Heading3"/>
      </w:pPr>
      <w:r>
        <w:t>Meat consumption</w:t>
      </w:r>
    </w:p>
    <w:p w14:paraId="242D9E04" w14:textId="77777777" w:rsidR="001D4975" w:rsidRDefault="001D4975" w:rsidP="00A00022">
      <w:r>
        <w:t>In 2024, per capita meat consumption was recorded at 2.5 kg for beef, 0.8 kg for sheep meat and 10.1 kg for pork, with beef expected to grow by more than 12% and sheep meat by over 10% by 2030, while pork intake is projected to remain unchanged [200].</w:t>
      </w:r>
    </w:p>
    <w:p w14:paraId="0513C72A" w14:textId="77777777" w:rsidR="001D4975" w:rsidRDefault="001D4975" w:rsidP="00A00022">
      <w:pPr>
        <w:pStyle w:val="Heading3"/>
      </w:pPr>
      <w:r>
        <w:t>The pork market</w:t>
      </w:r>
    </w:p>
    <w:p w14:paraId="62CC4337" w14:textId="77777777" w:rsidR="001D4975" w:rsidRDefault="001D4975" w:rsidP="00A00022">
      <w:r>
        <w:t>In 2024, the pork market reached 1.35 million metric tonnes, reflecting a 2.5% year-on-year increase from 2023, with per capita consumption averaging 10.1 kg per person [200,201].</w:t>
      </w:r>
    </w:p>
    <w:p w14:paraId="513B6E38" w14:textId="77777777" w:rsidR="001D4975" w:rsidRDefault="001D4975" w:rsidP="00A00022">
      <w:pPr>
        <w:pStyle w:val="Heading3"/>
      </w:pPr>
      <w:r>
        <w:t>GDP</w:t>
      </w:r>
    </w:p>
    <w:p w14:paraId="700040FE" w14:textId="77777777" w:rsidR="001D4975" w:rsidRDefault="001D4975" w:rsidP="00A00022">
      <w:r>
        <w:t>Between 2020 and 2025, the country’s nominal GDP increased from US$450 billion to $514.9 billion, reflecting a growing presence in global trade as its share of the world economy rose from 0.38% to 0.42% [198].</w:t>
      </w:r>
    </w:p>
    <w:p w14:paraId="71966439" w14:textId="15F5BAAA" w:rsidR="005E444F" w:rsidRDefault="005E444F">
      <w:pPr>
        <w:spacing w:line="278" w:lineRule="auto"/>
      </w:pPr>
      <w:r>
        <w:br w:type="page"/>
      </w:r>
    </w:p>
    <w:p w14:paraId="18CA5CB0" w14:textId="77777777" w:rsidR="00A00022" w:rsidRDefault="00A00022" w:rsidP="00A00022"/>
    <w:p w14:paraId="48A677E2" w14:textId="510D5304" w:rsidR="00A00022" w:rsidRDefault="00FC74DC" w:rsidP="00A00022">
      <w:r>
        <w:rPr>
          <w:noProof/>
        </w:rPr>
        <mc:AlternateContent>
          <mc:Choice Requires="wps">
            <w:drawing>
              <wp:anchor distT="0" distB="0" distL="114300" distR="114300" simplePos="0" relativeHeight="251658318" behindDoc="0" locked="0" layoutInCell="1" allowOverlap="1" wp14:anchorId="7BF2F677" wp14:editId="2D192FBE">
                <wp:simplePos x="0" y="0"/>
                <wp:positionH relativeFrom="column">
                  <wp:posOffset>2985770</wp:posOffset>
                </wp:positionH>
                <wp:positionV relativeFrom="paragraph">
                  <wp:posOffset>-233680</wp:posOffset>
                </wp:positionV>
                <wp:extent cx="2609850" cy="1714500"/>
                <wp:effectExtent l="0" t="0" r="0" b="0"/>
                <wp:wrapNone/>
                <wp:docPr id="525177867" name="Round Diagonal Corner of Rectangle 40"/>
                <wp:cNvGraphicFramePr/>
                <a:graphic xmlns:a="http://schemas.openxmlformats.org/drawingml/2006/main">
                  <a:graphicData uri="http://schemas.microsoft.com/office/word/2010/wordprocessingShape">
                    <wps:wsp>
                      <wps:cNvSpPr/>
                      <wps:spPr>
                        <a:xfrm flipH="1">
                          <a:off x="0" y="0"/>
                          <a:ext cx="2609850" cy="171450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8DDED" id="Round Diagonal Corner of Rectangle 40" o:spid="_x0000_s1026" style="position:absolute;margin-left:235.1pt;margin-top:-18.4pt;width:205.5pt;height:135pt;flip:x;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9850,171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" path="m285756,l2609850,r,l2609850,1428744v,157819,-127937,285756,-285756,285756l,1714500r,l,285756c,127937,127937,,285756,xe" fillcolor="#e9f4fc" stroked="f" strokeweight="1pt">
                <v:stroke joinstyle="miter"/>
                <v:path arrowok="t" o:connecttype="custom" o:connectlocs="285756,0;2609850,0;2609850,0;2609850,1428744;2324094,1714500;0,1714500;0,1714500;0,285756;285756,0" o:connectangles="0,0,0,0,0,0,0,0,0"/>
              </v:shape>
            </w:pict>
          </mc:Fallback>
        </mc:AlternateContent>
      </w:r>
      <w:r w:rsidR="001D6144">
        <w:rPr>
          <w:noProof/>
        </w:rPr>
        <mc:AlternateContent>
          <mc:Choice Requires="wps">
            <w:drawing>
              <wp:anchor distT="0" distB="0" distL="114300" distR="114300" simplePos="0" relativeHeight="251658316" behindDoc="0" locked="0" layoutInCell="1" allowOverlap="1" wp14:anchorId="6E58AFCA" wp14:editId="3B2F9B30">
                <wp:simplePos x="0" y="0"/>
                <wp:positionH relativeFrom="column">
                  <wp:posOffset>4445</wp:posOffset>
                </wp:positionH>
                <wp:positionV relativeFrom="paragraph">
                  <wp:posOffset>-233680</wp:posOffset>
                </wp:positionV>
                <wp:extent cx="2686050" cy="3686175"/>
                <wp:effectExtent l="0" t="0" r="0" b="9525"/>
                <wp:wrapNone/>
                <wp:docPr id="811181122" name="Round Diagonal Corner of Rectangle 40"/>
                <wp:cNvGraphicFramePr/>
                <a:graphic xmlns:a="http://schemas.openxmlformats.org/drawingml/2006/main">
                  <a:graphicData uri="http://schemas.microsoft.com/office/word/2010/wordprocessingShape">
                    <wps:wsp>
                      <wps:cNvSpPr/>
                      <wps:spPr>
                        <a:xfrm flipH="1">
                          <a:off x="0" y="0"/>
                          <a:ext cx="2686050" cy="36861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EA264" id="Round Diagonal Corner of Rectangle 40" o:spid="_x0000_s1026" style="position:absolute;margin-left:.35pt;margin-top:-18.4pt;width:211.5pt;height:290.25pt;flip:x;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368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" path="m447684,l2686050,r,l2686050,3238491v,247249,-200435,447684,-447684,447684l,3686175r,l,447684c,200435,200435,,447684,xe" fillcolor="#e9f4fc" stroked="f" strokeweight="1pt">
                <v:stroke joinstyle="miter"/>
                <v:path arrowok="t" o:connecttype="custom" o:connectlocs="447684,0;2686050,0;2686050,0;2686050,3238491;2238366,3686175;0,3686175;0,3686175;0,447684;447684,0" o:connectangles="0,0,0,0,0,0,0,0,0"/>
              </v:shape>
            </w:pict>
          </mc:Fallback>
        </mc:AlternateContent>
      </w:r>
      <w:r w:rsidR="00F73A85">
        <w:rPr>
          <w:noProof/>
        </w:rPr>
        <mc:AlternateContent>
          <mc:Choice Requires="wps">
            <w:drawing>
              <wp:anchor distT="0" distB="0" distL="114300" distR="114300" simplePos="0" relativeHeight="251658319" behindDoc="0" locked="0" layoutInCell="1" allowOverlap="1" wp14:anchorId="40D2119A" wp14:editId="3A49609E">
                <wp:simplePos x="0" y="0"/>
                <wp:positionH relativeFrom="column">
                  <wp:posOffset>3095625</wp:posOffset>
                </wp:positionH>
                <wp:positionV relativeFrom="paragraph">
                  <wp:posOffset>-130175</wp:posOffset>
                </wp:positionV>
                <wp:extent cx="2343150" cy="2162175"/>
                <wp:effectExtent l="0" t="0" r="0" b="0"/>
                <wp:wrapNone/>
                <wp:docPr id="780139054" name="Text Box 4"/>
                <wp:cNvGraphicFramePr/>
                <a:graphic xmlns:a="http://schemas.openxmlformats.org/drawingml/2006/main">
                  <a:graphicData uri="http://schemas.microsoft.com/office/word/2010/wordprocessingShape">
                    <wps:wsp>
                      <wps:cNvSpPr txBox="1"/>
                      <wps:spPr>
                        <a:xfrm>
                          <a:off x="0" y="0"/>
                          <a:ext cx="2343150" cy="2162175"/>
                        </a:xfrm>
                        <a:prstGeom prst="rect">
                          <a:avLst/>
                        </a:prstGeom>
                        <a:noFill/>
                        <a:ln w="6350">
                          <a:noFill/>
                        </a:ln>
                      </wps:spPr>
                      <wps:txbx>
                        <w:txbxContent>
                          <w:p w14:paraId="26A245D9" w14:textId="77777777" w:rsidR="00F73A85" w:rsidRPr="00E65114" w:rsidRDefault="00F73A85" w:rsidP="00F73A85">
                            <w:pPr>
                              <w:pStyle w:val="Diagram-heading-bold"/>
                            </w:pPr>
                            <w:r>
                              <w:t>Weaknesses</w:t>
                            </w:r>
                          </w:p>
                          <w:p w14:paraId="14BAA75A" w14:textId="77777777" w:rsidR="00362DB9" w:rsidRDefault="00362DB9" w:rsidP="00362DB9">
                            <w:pPr>
                              <w:pStyle w:val="Bullet-2bulletslist"/>
                            </w:pPr>
                            <w:r>
                              <w:t xml:space="preserve">Pricing pressure from low-cost suppliers (e.g. Brazil, domestic producers) [202,203] </w:t>
                            </w:r>
                          </w:p>
                          <w:p w14:paraId="379CBCCD" w14:textId="4321A229" w:rsidR="00F73A85" w:rsidRPr="002F0A79" w:rsidRDefault="00362DB9" w:rsidP="00362DB9">
                            <w:pPr>
                              <w:pStyle w:val="Bullet-2bulletslist"/>
                            </w:pPr>
                            <w:r>
                              <w:t xml:space="preserve">High shipping costs reduce competitiveness for chilled/fresh products [203]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2119A" id="_x0000_s1076" type="#_x0000_t202" style="position:absolute;margin-left:243.75pt;margin-top:-10.25pt;width:184.5pt;height:170.2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" filled="f" stroked="f" strokeweight=".5pt">
                <v:textbox>
                  <w:txbxContent>
                    <w:p w14:paraId="26A245D9" w14:textId="77777777" w:rsidR="00F73A85" w:rsidRPr="00E65114" w:rsidRDefault="00F73A85" w:rsidP="00F73A85">
                      <w:pPr>
                        <w:pStyle w:val="Diagram-heading-bold"/>
                      </w:pPr>
                      <w:r>
                        <w:t>Weaknesses</w:t>
                      </w:r>
                    </w:p>
                    <w:p w14:paraId="14BAA75A" w14:textId="77777777" w:rsidR="00362DB9" w:rsidRDefault="00362DB9" w:rsidP="00362DB9">
                      <w:pPr>
                        <w:pStyle w:val="Bullet-2bulletslist"/>
                      </w:pPr>
                      <w:r>
                        <w:t xml:space="preserve">Pricing pressure from low-cost suppliers (e.g. Brazil, domestic producers) [202,203] </w:t>
                      </w:r>
                    </w:p>
                    <w:p w14:paraId="379CBCCD" w14:textId="4321A229" w:rsidR="00F73A85" w:rsidRPr="002F0A79" w:rsidRDefault="00362DB9" w:rsidP="00362DB9">
                      <w:pPr>
                        <w:pStyle w:val="Bullet-2bulletslist"/>
                      </w:pPr>
                      <w:r>
                        <w:t xml:space="preserve">High shipping costs reduce competitiveness for chilled/fresh products [203] </w:t>
                      </w:r>
                    </w:p>
                  </w:txbxContent>
                </v:textbox>
              </v:shape>
            </w:pict>
          </mc:Fallback>
        </mc:AlternateContent>
      </w:r>
      <w:r w:rsidR="00F73A85">
        <w:rPr>
          <w:noProof/>
        </w:rPr>
        <mc:AlternateContent>
          <mc:Choice Requires="wps">
            <w:drawing>
              <wp:anchor distT="0" distB="0" distL="114300" distR="114300" simplePos="0" relativeHeight="251658317" behindDoc="0" locked="0" layoutInCell="1" allowOverlap="1" wp14:anchorId="127DD4CC" wp14:editId="2C61557C">
                <wp:simplePos x="0" y="0"/>
                <wp:positionH relativeFrom="column">
                  <wp:posOffset>123825</wp:posOffset>
                </wp:positionH>
                <wp:positionV relativeFrom="paragraph">
                  <wp:posOffset>-120650</wp:posOffset>
                </wp:positionV>
                <wp:extent cx="2371725" cy="3638550"/>
                <wp:effectExtent l="0" t="0" r="0" b="0"/>
                <wp:wrapNone/>
                <wp:docPr id="1194895360" name="Text Box 4"/>
                <wp:cNvGraphicFramePr/>
                <a:graphic xmlns:a="http://schemas.openxmlformats.org/drawingml/2006/main">
                  <a:graphicData uri="http://schemas.microsoft.com/office/word/2010/wordprocessingShape">
                    <wps:wsp>
                      <wps:cNvSpPr txBox="1"/>
                      <wps:spPr>
                        <a:xfrm>
                          <a:off x="0" y="0"/>
                          <a:ext cx="2371725" cy="3638550"/>
                        </a:xfrm>
                        <a:prstGeom prst="rect">
                          <a:avLst/>
                        </a:prstGeom>
                        <a:noFill/>
                        <a:ln w="6350">
                          <a:noFill/>
                        </a:ln>
                      </wps:spPr>
                      <wps:txbx>
                        <w:txbxContent>
                          <w:p w14:paraId="19907BA9" w14:textId="77777777" w:rsidR="00F73A85" w:rsidRPr="00E65114" w:rsidRDefault="00F73A85" w:rsidP="00F73A85">
                            <w:pPr>
                              <w:pStyle w:val="Diagram-heading-bold"/>
                            </w:pPr>
                            <w:r>
                              <w:t>Strengths</w:t>
                            </w:r>
                          </w:p>
                          <w:p w14:paraId="779F28E2" w14:textId="77777777" w:rsidR="00362DB9" w:rsidRDefault="00362DB9" w:rsidP="00362DB9">
                            <w:pPr>
                              <w:pStyle w:val="Bullet-2bulletslist"/>
                            </w:pPr>
                            <w:r>
                              <w:t>Thailand’s population is projected to reach 71 million by 2028, offering a substantial consumer base for imported meat products [204]</w:t>
                            </w:r>
                          </w:p>
                          <w:p w14:paraId="2FF04C15" w14:textId="77777777" w:rsidR="00362DB9" w:rsidRDefault="00362DB9" w:rsidP="00362DB9">
                            <w:pPr>
                              <w:pStyle w:val="Bullet-2bulletslist"/>
                            </w:pPr>
                            <w:r>
                              <w:t>GDP is forecast to grow from US$540 billion in 2024 to US$683 billion by 2028, supporting increased purchasing power and demand for premium meats [198]</w:t>
                            </w:r>
                          </w:p>
                          <w:p w14:paraId="30A37D59" w14:textId="77777777" w:rsidR="00362DB9" w:rsidRDefault="00362DB9" w:rsidP="00362DB9">
                            <w:pPr>
                              <w:pStyle w:val="Bullet-2bulletslist"/>
                            </w:pPr>
                            <w:r>
                              <w:t>Thailand imports significant volumes of beef and lamb, and the UK already holds market access for these products, providing a platform for further engagement [200,203]</w:t>
                            </w:r>
                          </w:p>
                          <w:p w14:paraId="0B0C9042" w14:textId="77777777" w:rsidR="00362DB9" w:rsidRDefault="00362DB9" w:rsidP="00362DB9">
                            <w:pPr>
                              <w:pStyle w:val="Bullet-2bulletslist"/>
                            </w:pPr>
                            <w:r>
                              <w:t>Urbanisation and changing lifestyles are driving demand for ready-to-cook and processed meat products, creating opportunities for UK exporters to introduce convenience-focused offerings [203,205]</w:t>
                            </w:r>
                          </w:p>
                          <w:p w14:paraId="2928B782" w14:textId="77777777" w:rsidR="00F73A85" w:rsidRPr="00332982" w:rsidRDefault="00F73A85" w:rsidP="00F73A85">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DD4CC" id="_x0000_s1077" type="#_x0000_t202" style="position:absolute;margin-left:9.75pt;margin-top:-9.5pt;width:186.75pt;height:286.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" filled="f" stroked="f" strokeweight=".5pt">
                <v:textbox>
                  <w:txbxContent>
                    <w:p w14:paraId="19907BA9" w14:textId="77777777" w:rsidR="00F73A85" w:rsidRPr="00E65114" w:rsidRDefault="00F73A85" w:rsidP="00F73A85">
                      <w:pPr>
                        <w:pStyle w:val="Diagram-heading-bold"/>
                      </w:pPr>
                      <w:r>
                        <w:t>Strengths</w:t>
                      </w:r>
                    </w:p>
                    <w:p w14:paraId="779F28E2" w14:textId="77777777" w:rsidR="00362DB9" w:rsidRDefault="00362DB9" w:rsidP="00362DB9">
                      <w:pPr>
                        <w:pStyle w:val="Bullet-2bulletslist"/>
                      </w:pPr>
                      <w:r>
                        <w:t>Thailand’s population is projected to reach 71 million by 2028, offering a substantial consumer base for imported meat products [204]</w:t>
                      </w:r>
                    </w:p>
                    <w:p w14:paraId="2FF04C15" w14:textId="77777777" w:rsidR="00362DB9" w:rsidRDefault="00362DB9" w:rsidP="00362DB9">
                      <w:pPr>
                        <w:pStyle w:val="Bullet-2bulletslist"/>
                      </w:pPr>
                      <w:r>
                        <w:t>GDP is forecast to grow from US$540 billion in 2024 to US$683 billion by 2028, supporting increased purchasing power and demand for premium meats [198]</w:t>
                      </w:r>
                    </w:p>
                    <w:p w14:paraId="30A37D59" w14:textId="77777777" w:rsidR="00362DB9" w:rsidRDefault="00362DB9" w:rsidP="00362DB9">
                      <w:pPr>
                        <w:pStyle w:val="Bullet-2bulletslist"/>
                      </w:pPr>
                      <w:r>
                        <w:t>Thailand imports significant volumes of beef and lamb, and the UK already holds market access for these products, providing a platform for further engagement [200,203]</w:t>
                      </w:r>
                    </w:p>
                    <w:p w14:paraId="0B0C9042" w14:textId="77777777" w:rsidR="00362DB9" w:rsidRDefault="00362DB9" w:rsidP="00362DB9">
                      <w:pPr>
                        <w:pStyle w:val="Bullet-2bulletslist"/>
                      </w:pPr>
                      <w:r>
                        <w:t>Urbanisation and changing lifestyles are driving demand for ready-to-cook and processed meat products, creating opportunities for UK exporters to introduce convenience-focused offerings [203,205]</w:t>
                      </w:r>
                    </w:p>
                    <w:p w14:paraId="2928B782" w14:textId="77777777" w:rsidR="00F73A85" w:rsidRPr="00332982" w:rsidRDefault="00F73A85" w:rsidP="00F73A85">
                      <w:pPr>
                        <w:pStyle w:val="Bullet-2bulletslist"/>
                      </w:pPr>
                    </w:p>
                  </w:txbxContent>
                </v:textbox>
              </v:shape>
            </w:pict>
          </mc:Fallback>
        </mc:AlternateContent>
      </w:r>
    </w:p>
    <w:p w14:paraId="23D659BE" w14:textId="4295C4D3" w:rsidR="00A00022" w:rsidRDefault="00A00022" w:rsidP="00A00022"/>
    <w:p w14:paraId="6205017F" w14:textId="7AAE52C1" w:rsidR="00A00022" w:rsidRDefault="00A00022" w:rsidP="00A00022"/>
    <w:p w14:paraId="5B2EECD4" w14:textId="7105D54E" w:rsidR="00F73A85" w:rsidRDefault="00F73A85" w:rsidP="00A00022"/>
    <w:p w14:paraId="6B60046A" w14:textId="61828F23" w:rsidR="00F73A85" w:rsidRDefault="00F73A85" w:rsidP="00A00022"/>
    <w:p w14:paraId="6BABD44F" w14:textId="44761493" w:rsidR="00F73A85" w:rsidRDefault="00542DDE" w:rsidP="00A00022">
      <w:r>
        <w:rPr>
          <w:noProof/>
        </w:rPr>
        <mc:AlternateContent>
          <mc:Choice Requires="wps">
            <w:drawing>
              <wp:anchor distT="0" distB="0" distL="114300" distR="114300" simplePos="0" relativeHeight="251658320" behindDoc="0" locked="0" layoutInCell="1" allowOverlap="1" wp14:anchorId="7871F0B6" wp14:editId="2C0C6A03">
                <wp:simplePos x="0" y="0"/>
                <wp:positionH relativeFrom="column">
                  <wp:posOffset>3081020</wp:posOffset>
                </wp:positionH>
                <wp:positionV relativeFrom="paragraph">
                  <wp:posOffset>270510</wp:posOffset>
                </wp:positionV>
                <wp:extent cx="2647950" cy="5438775"/>
                <wp:effectExtent l="0" t="0" r="0" b="9525"/>
                <wp:wrapNone/>
                <wp:docPr id="518507038" name="Round Diagonal Corner of Rectangle 40"/>
                <wp:cNvGraphicFramePr/>
                <a:graphic xmlns:a="http://schemas.openxmlformats.org/drawingml/2006/main">
                  <a:graphicData uri="http://schemas.microsoft.com/office/word/2010/wordprocessingShape">
                    <wps:wsp>
                      <wps:cNvSpPr/>
                      <wps:spPr>
                        <a:xfrm flipH="1">
                          <a:off x="0" y="0"/>
                          <a:ext cx="2647950" cy="54387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7E189" id="Round Diagonal Corner of Rectangle 40" o:spid="_x0000_s1026" style="position:absolute;margin-left:242.6pt;margin-top:21.3pt;width:208.5pt;height:428.25pt;flip:x;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543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" path="m441334,l2647950,r,l2647950,4997441v,243742,-197592,441334,-441334,441334l,5438775r,l,441334c,197592,197592,,441334,xe" fillcolor="#e9f4fc" stroked="f" strokeweight="1pt">
                <v:stroke joinstyle="miter"/>
                <v:path arrowok="t" o:connecttype="custom" o:connectlocs="441334,0;2647950,0;2647950,0;2647950,4997441;2206616,5438775;0,5438775;0,5438775;0,441334;441334,0" o:connectangles="0,0,0,0,0,0,0,0,0"/>
              </v:shape>
            </w:pict>
          </mc:Fallback>
        </mc:AlternateContent>
      </w:r>
    </w:p>
    <w:p w14:paraId="33B749A1" w14:textId="01002E9D" w:rsidR="00F73A85" w:rsidRDefault="00542DDE" w:rsidP="00A00022">
      <w:r>
        <w:rPr>
          <w:noProof/>
        </w:rPr>
        <mc:AlternateContent>
          <mc:Choice Requires="wps">
            <w:drawing>
              <wp:anchor distT="0" distB="0" distL="114300" distR="114300" simplePos="0" relativeHeight="251658321" behindDoc="0" locked="0" layoutInCell="1" allowOverlap="1" wp14:anchorId="331755B6" wp14:editId="734BBC0B">
                <wp:simplePos x="0" y="0"/>
                <wp:positionH relativeFrom="column">
                  <wp:posOffset>3195320</wp:posOffset>
                </wp:positionH>
                <wp:positionV relativeFrom="paragraph">
                  <wp:posOffset>55245</wp:posOffset>
                </wp:positionV>
                <wp:extent cx="2333625" cy="5362575"/>
                <wp:effectExtent l="0" t="0" r="0" b="0"/>
                <wp:wrapNone/>
                <wp:docPr id="1894671952" name="Text Box 4"/>
                <wp:cNvGraphicFramePr/>
                <a:graphic xmlns:a="http://schemas.openxmlformats.org/drawingml/2006/main">
                  <a:graphicData uri="http://schemas.microsoft.com/office/word/2010/wordprocessingShape">
                    <wps:wsp>
                      <wps:cNvSpPr txBox="1"/>
                      <wps:spPr>
                        <a:xfrm>
                          <a:off x="0" y="0"/>
                          <a:ext cx="2333625" cy="5362575"/>
                        </a:xfrm>
                        <a:prstGeom prst="rect">
                          <a:avLst/>
                        </a:prstGeom>
                        <a:noFill/>
                        <a:ln w="6350">
                          <a:noFill/>
                        </a:ln>
                      </wps:spPr>
                      <wps:txbx>
                        <w:txbxContent>
                          <w:p w14:paraId="17A52707" w14:textId="77777777" w:rsidR="00F73A85" w:rsidRDefault="00F73A85" w:rsidP="00F73A85">
                            <w:pPr>
                              <w:pStyle w:val="Diagram-heading-bold"/>
                            </w:pPr>
                            <w:r>
                              <w:t>Opportunities</w:t>
                            </w:r>
                          </w:p>
                          <w:p w14:paraId="5BD15411" w14:textId="77777777" w:rsidR="00E53634" w:rsidRDefault="00E53634" w:rsidP="00E53634">
                            <w:pPr>
                              <w:pStyle w:val="Bullet-2bulletslist"/>
                            </w:pPr>
                            <w:r>
                              <w:t>Pork is a strategic priority for the UK, given its dominant role in Thai diets and steady consumption growth – over 10 kg per capita annually, with total consumption projected to exceed 1 million metric tonnes by 2026 [201,206]</w:t>
                            </w:r>
                          </w:p>
                          <w:p w14:paraId="08930451" w14:textId="77777777" w:rsidR="00E53634" w:rsidRDefault="00E53634" w:rsidP="00E53634">
                            <w:pPr>
                              <w:pStyle w:val="Bullet-2bulletslist"/>
                            </w:pPr>
                            <w:r>
                              <w:t>Thailand’s culinary traditions and growing interest in affordable protein sources support demand for offal and by-products such as liver, kidney and heart [202]</w:t>
                            </w:r>
                          </w:p>
                          <w:p w14:paraId="0B195FBC" w14:textId="77777777" w:rsidR="00E53634" w:rsidRDefault="00E53634" w:rsidP="00E53634">
                            <w:pPr>
                              <w:pStyle w:val="Bullet-2bulletslist"/>
                            </w:pPr>
                            <w:r>
                              <w:t>Growth in Thailand’s urban middle class is driving demand for premium, sustainable and traceable meat products – areas where UK exporters are well positioned [203,205]</w:t>
                            </w:r>
                          </w:p>
                          <w:p w14:paraId="677A6DA3" w14:textId="77777777" w:rsidR="00E53634" w:rsidRDefault="00E53634" w:rsidP="00E53634">
                            <w:pPr>
                              <w:pStyle w:val="Bullet-2bulletslist"/>
                            </w:pPr>
                            <w:r>
                              <w:t>The UK–Thailand Strategic Partnership Roadmap and Enhanced Trade Partnership, signed in 2024, provide a structured platform for expanding agricultural trade, including meat and by-products [203]</w:t>
                            </w:r>
                          </w:p>
                          <w:p w14:paraId="65882B1F" w14:textId="03E3F8ED" w:rsidR="00F73A85" w:rsidRPr="00AD0A39" w:rsidRDefault="00F73A85" w:rsidP="00E53634">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755B6" id="_x0000_s1078" type="#_x0000_t202" style="position:absolute;margin-left:251.6pt;margin-top:4.35pt;width:183.75pt;height:422.2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ihGwIAADU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" filled="f" stroked="f" strokeweight=".5pt">
                <v:textbox>
                  <w:txbxContent>
                    <w:p w14:paraId="17A52707" w14:textId="77777777" w:rsidR="00F73A85" w:rsidRDefault="00F73A85" w:rsidP="00F73A85">
                      <w:pPr>
                        <w:pStyle w:val="Diagram-heading-bold"/>
                      </w:pPr>
                      <w:r>
                        <w:t>Opportunities</w:t>
                      </w:r>
                    </w:p>
                    <w:p w14:paraId="5BD15411" w14:textId="77777777" w:rsidR="00E53634" w:rsidRDefault="00E53634" w:rsidP="00E53634">
                      <w:pPr>
                        <w:pStyle w:val="Bullet-2bulletslist"/>
                      </w:pPr>
                      <w:r>
                        <w:t>Pork is a strategic priority for the UK, given its dominant role in Thai diets and steady consumption growth – over 10 kg per capita annually, with total consumption projected to exceed 1 million metric tonnes by 2026 [201,206]</w:t>
                      </w:r>
                    </w:p>
                    <w:p w14:paraId="08930451" w14:textId="77777777" w:rsidR="00E53634" w:rsidRDefault="00E53634" w:rsidP="00E53634">
                      <w:pPr>
                        <w:pStyle w:val="Bullet-2bulletslist"/>
                      </w:pPr>
                      <w:r>
                        <w:t>Thailand’s culinary traditions and growing interest in affordable protein sources support demand for offal and by-products such as liver, kidney and heart [202]</w:t>
                      </w:r>
                    </w:p>
                    <w:p w14:paraId="0B195FBC" w14:textId="77777777" w:rsidR="00E53634" w:rsidRDefault="00E53634" w:rsidP="00E53634">
                      <w:pPr>
                        <w:pStyle w:val="Bullet-2bulletslist"/>
                      </w:pPr>
                      <w:r>
                        <w:t>Growth in Thailand’s urban middle class is driving demand for premium, sustainable and traceable meat products – areas where UK exporters are well positioned [203,205]</w:t>
                      </w:r>
                    </w:p>
                    <w:p w14:paraId="677A6DA3" w14:textId="77777777" w:rsidR="00E53634" w:rsidRDefault="00E53634" w:rsidP="00E53634">
                      <w:pPr>
                        <w:pStyle w:val="Bullet-2bulletslist"/>
                      </w:pPr>
                      <w:r>
                        <w:t>The UK–Thailand Strategic Partnership Roadmap and Enhanced Trade Partnership, signed in 2024, provide a structured platform for expanding agricultural trade, including meat and by-products [203]</w:t>
                      </w:r>
                    </w:p>
                    <w:p w14:paraId="65882B1F" w14:textId="03E3F8ED" w:rsidR="00F73A85" w:rsidRPr="00AD0A39" w:rsidRDefault="00F73A85" w:rsidP="00E53634">
                      <w:pPr>
                        <w:pStyle w:val="Bullet-2bulletslist"/>
                      </w:pPr>
                    </w:p>
                  </w:txbxContent>
                </v:textbox>
              </v:shape>
            </w:pict>
          </mc:Fallback>
        </mc:AlternateContent>
      </w:r>
    </w:p>
    <w:p w14:paraId="17D7CE7F" w14:textId="25BB59AA" w:rsidR="00A00022" w:rsidRDefault="00A00022" w:rsidP="00A00022"/>
    <w:p w14:paraId="68E88639" w14:textId="5D5926C5" w:rsidR="00A00022" w:rsidRDefault="00A00022" w:rsidP="00A00022"/>
    <w:p w14:paraId="24A57ADC" w14:textId="43F055E6" w:rsidR="00A00022" w:rsidRDefault="00A00022" w:rsidP="00A00022"/>
    <w:p w14:paraId="3006081A" w14:textId="0FF8F43F" w:rsidR="00A00022" w:rsidRDefault="00A00022" w:rsidP="00A00022"/>
    <w:p w14:paraId="0CAA1304" w14:textId="188ADFED" w:rsidR="00A00022" w:rsidRDefault="00A00022" w:rsidP="00A00022"/>
    <w:p w14:paraId="391403BA" w14:textId="493828EF" w:rsidR="00A00022" w:rsidRDefault="00542DDE" w:rsidP="00A00022">
      <w:r>
        <w:rPr>
          <w:noProof/>
        </w:rPr>
        <mc:AlternateContent>
          <mc:Choice Requires="wps">
            <w:drawing>
              <wp:anchor distT="0" distB="0" distL="114300" distR="114300" simplePos="0" relativeHeight="251658322" behindDoc="0" locked="0" layoutInCell="1" allowOverlap="1" wp14:anchorId="2EB6B115" wp14:editId="3B79F2B9">
                <wp:simplePos x="0" y="0"/>
                <wp:positionH relativeFrom="column">
                  <wp:posOffset>80010</wp:posOffset>
                </wp:positionH>
                <wp:positionV relativeFrom="paragraph">
                  <wp:posOffset>193040</wp:posOffset>
                </wp:positionV>
                <wp:extent cx="2657475" cy="2000250"/>
                <wp:effectExtent l="0" t="0" r="9525" b="0"/>
                <wp:wrapNone/>
                <wp:docPr id="1230624740" name="Round Diagonal Corner of Rectangle 40"/>
                <wp:cNvGraphicFramePr/>
                <a:graphic xmlns:a="http://schemas.openxmlformats.org/drawingml/2006/main">
                  <a:graphicData uri="http://schemas.microsoft.com/office/word/2010/wordprocessingShape">
                    <wps:wsp>
                      <wps:cNvSpPr/>
                      <wps:spPr>
                        <a:xfrm flipH="1">
                          <a:off x="0" y="0"/>
                          <a:ext cx="2657475" cy="200025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7336B" id="Round Diagonal Corner of Rectangle 40" o:spid="_x0000_s1026" style="position:absolute;margin-left:6.3pt;margin-top:15.2pt;width:209.25pt;height:157.5pt;flip:x;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7475,200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" path="m333382,l2657475,r,l2657475,1666868v,184122,-149260,333382,-333382,333382l,2000250r,l,333382c,149260,149260,,333382,xe" fillcolor="#e9f4fc" stroked="f" strokeweight="1pt">
                <v:stroke joinstyle="miter"/>
                <v:path arrowok="t" o:connecttype="custom" o:connectlocs="333382,0;2657475,0;2657475,0;2657475,1666868;2324093,2000250;0,2000250;0,2000250;0,333382;333382,0" o:connectangles="0,0,0,0,0,0,0,0,0"/>
              </v:shape>
            </w:pict>
          </mc:Fallback>
        </mc:AlternateContent>
      </w:r>
    </w:p>
    <w:p w14:paraId="583F9E55" w14:textId="0A8734FD" w:rsidR="00A00022" w:rsidRDefault="00542DDE" w:rsidP="00A00022">
      <w:r>
        <w:rPr>
          <w:noProof/>
        </w:rPr>
        <mc:AlternateContent>
          <mc:Choice Requires="wps">
            <w:drawing>
              <wp:anchor distT="0" distB="0" distL="114300" distR="114300" simplePos="0" relativeHeight="251658323" behindDoc="0" locked="0" layoutInCell="1" allowOverlap="1" wp14:anchorId="6CBB4B34" wp14:editId="50617F71">
                <wp:simplePos x="0" y="0"/>
                <wp:positionH relativeFrom="column">
                  <wp:posOffset>171450</wp:posOffset>
                </wp:positionH>
                <wp:positionV relativeFrom="paragraph">
                  <wp:posOffset>5080</wp:posOffset>
                </wp:positionV>
                <wp:extent cx="2419350" cy="2476500"/>
                <wp:effectExtent l="0" t="0" r="0" b="0"/>
                <wp:wrapNone/>
                <wp:docPr id="2115331405" name="Text Box 4"/>
                <wp:cNvGraphicFramePr/>
                <a:graphic xmlns:a="http://schemas.openxmlformats.org/drawingml/2006/main">
                  <a:graphicData uri="http://schemas.microsoft.com/office/word/2010/wordprocessingShape">
                    <wps:wsp>
                      <wps:cNvSpPr txBox="1"/>
                      <wps:spPr>
                        <a:xfrm>
                          <a:off x="0" y="0"/>
                          <a:ext cx="2419350" cy="2476500"/>
                        </a:xfrm>
                        <a:prstGeom prst="rect">
                          <a:avLst/>
                        </a:prstGeom>
                        <a:noFill/>
                        <a:ln w="6350">
                          <a:noFill/>
                        </a:ln>
                      </wps:spPr>
                      <wps:txbx>
                        <w:txbxContent>
                          <w:p w14:paraId="61FC4E6E" w14:textId="77777777" w:rsidR="00F73A85" w:rsidRDefault="00F73A85" w:rsidP="00F73A85">
                            <w:pPr>
                              <w:pStyle w:val="Diagram-heading-bold"/>
                            </w:pPr>
                            <w:r>
                              <w:t>Threats</w:t>
                            </w:r>
                          </w:p>
                          <w:p w14:paraId="769BC3CB" w14:textId="77777777" w:rsidR="00E53634" w:rsidRDefault="00E53634" w:rsidP="00E53634">
                            <w:pPr>
                              <w:pStyle w:val="Bullet-2bulletslist"/>
                            </w:pPr>
                            <w:r>
                              <w:t>Major competitors (Australia, NZ, EU, USA) dominate imports due to proximity and supply chains [203,205]</w:t>
                            </w:r>
                          </w:p>
                          <w:p w14:paraId="4002444D" w14:textId="577AF776" w:rsidR="00F73A85" w:rsidRDefault="00E53634" w:rsidP="00E53634">
                            <w:pPr>
                              <w:pStyle w:val="Bullet-2bulletslist"/>
                            </w:pPr>
                            <w:r>
                              <w:t>Strict food safety standards and tariffs pose challenges, especially for pork/offal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B4B34" id="_x0000_s1079" type="#_x0000_t202" style="position:absolute;margin-left:13.5pt;margin-top:.4pt;width:190.5pt;height:19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" filled="f" stroked="f" strokeweight=".5pt">
                <v:textbox>
                  <w:txbxContent>
                    <w:p w14:paraId="61FC4E6E" w14:textId="77777777" w:rsidR="00F73A85" w:rsidRDefault="00F73A85" w:rsidP="00F73A85">
                      <w:pPr>
                        <w:pStyle w:val="Diagram-heading-bold"/>
                      </w:pPr>
                      <w:r>
                        <w:t>Threats</w:t>
                      </w:r>
                    </w:p>
                    <w:p w14:paraId="769BC3CB" w14:textId="77777777" w:rsidR="00E53634" w:rsidRDefault="00E53634" w:rsidP="00E53634">
                      <w:pPr>
                        <w:pStyle w:val="Bullet-2bulletslist"/>
                      </w:pPr>
                      <w:r>
                        <w:t>Major competitors (Australia, NZ, EU, USA) dominate imports due to proximity and supply chains [203,205]</w:t>
                      </w:r>
                    </w:p>
                    <w:p w14:paraId="4002444D" w14:textId="577AF776" w:rsidR="00F73A85" w:rsidRDefault="00E53634" w:rsidP="00E53634">
                      <w:pPr>
                        <w:pStyle w:val="Bullet-2bulletslist"/>
                      </w:pPr>
                      <w:r>
                        <w:t>Strict food safety standards and tariffs pose challenges, especially for pork/offal</w:t>
                      </w:r>
                    </w:p>
                  </w:txbxContent>
                </v:textbox>
              </v:shape>
            </w:pict>
          </mc:Fallback>
        </mc:AlternateContent>
      </w:r>
    </w:p>
    <w:p w14:paraId="65B814D6" w14:textId="207398A8" w:rsidR="00A00022" w:rsidRDefault="00A00022" w:rsidP="00A00022"/>
    <w:p w14:paraId="3F32D79E" w14:textId="77777777" w:rsidR="00F73A85" w:rsidRDefault="00F73A85" w:rsidP="00A00022"/>
    <w:p w14:paraId="31BB8B5A" w14:textId="77777777" w:rsidR="00F73A85" w:rsidRDefault="00F73A85" w:rsidP="00A00022"/>
    <w:p w14:paraId="102DFEC9" w14:textId="77777777" w:rsidR="00F73A85" w:rsidRDefault="00F73A85" w:rsidP="00A00022"/>
    <w:p w14:paraId="007C7D4E" w14:textId="77777777" w:rsidR="00F73A85" w:rsidRDefault="00F73A85" w:rsidP="00A00022"/>
    <w:p w14:paraId="5B61F696" w14:textId="77777777" w:rsidR="00A00022" w:rsidRDefault="00A00022" w:rsidP="00A00022"/>
    <w:p w14:paraId="51DDF953" w14:textId="77777777" w:rsidR="00A00022" w:rsidRDefault="00A00022" w:rsidP="00A00022"/>
    <w:p w14:paraId="26F93E0C" w14:textId="77777777" w:rsidR="00A00022" w:rsidRDefault="00A00022" w:rsidP="00A00022"/>
    <w:p w14:paraId="72CC5147" w14:textId="23570994" w:rsidR="00355FEC" w:rsidRDefault="00355FEC" w:rsidP="00AA3034">
      <w:pPr>
        <w:rPr>
          <w:lang w:eastAsia="en-US"/>
        </w:rPr>
      </w:pPr>
      <w:r>
        <w:br w:type="page"/>
      </w:r>
    </w:p>
    <w:p w14:paraId="05C29786" w14:textId="77C9DD23" w:rsidR="001D4975" w:rsidRDefault="001D4975" w:rsidP="00FC74DC">
      <w:pPr>
        <w:pStyle w:val="Heading2"/>
      </w:pPr>
      <w:bookmarkStart w:id="11" w:name="_Toc222402099"/>
      <w:r>
        <w:lastRenderedPageBreak/>
        <w:t>Malaysia</w:t>
      </w:r>
      <w:bookmarkEnd w:id="11"/>
    </w:p>
    <w:p w14:paraId="153BABC6" w14:textId="77777777" w:rsidR="001D4975" w:rsidRDefault="001D4975" w:rsidP="00FC74DC">
      <w:pPr>
        <w:pStyle w:val="Heading3"/>
      </w:pPr>
      <w:r>
        <w:t xml:space="preserve">Market overview </w:t>
      </w:r>
    </w:p>
    <w:p w14:paraId="2D399855" w14:textId="77777777" w:rsidR="001D4975" w:rsidRDefault="001D4975" w:rsidP="006C375B">
      <w:r>
        <w:t>Malaysia, a diverse and dynamic South East Asian nation, is projected to reach 34 million people by 2028 , with GDP rising from US$450 billion in 2024 to US$520 billion by 2028 This economic momentum – driven by rising disposable incomes, urbanisation and evolving dietary preferences – creates expanding opportunities for premium imported meat products, including beef, lamb, pork and offal.</w:t>
      </w:r>
    </w:p>
    <w:p w14:paraId="1595C0B6" w14:textId="77777777" w:rsidR="001D4975" w:rsidRDefault="001D4975" w:rsidP="006C375B">
      <w:r>
        <w:t>Despite regulatory hurdles, including pending ministerial clearance to begin market access negotiations for beef and lamb, Malaysia remains a priority market for UK meat exports. Halal considerations are a key factor, and the UK is awaiting the formal green light to initiate technical discussions. However, the UK’s reputation for premium, traceable and ethically sourced products strengthens its positioning. Inclusion in this prioritisation report reflects strategic intent and readiness to engage when conditions allow, rather than immediate negotiation.</w:t>
      </w:r>
    </w:p>
    <w:p w14:paraId="2D0EB2B3" w14:textId="77777777" w:rsidR="001D4975" w:rsidRDefault="001D4975" w:rsidP="006C375B">
      <w:r>
        <w:t xml:space="preserve">Malaysia is a member of the CPTPP,, which the UK joined in December 2024. This agreement provides the UK with its first free trade agreement with Malaysia, reducing tariffs and enhancing the framework for future trade engagement – particularly relevant for beef, lamb and pork exporters </w:t>
      </w:r>
    </w:p>
    <w:p w14:paraId="27EA59CA" w14:textId="77777777" w:rsidR="001D4975" w:rsidRDefault="001D4975" w:rsidP="006C375B">
      <w:r>
        <w:t>Malaysia imports a large share of its meat: approximately 80% of beef and 95% of lamb are sourced from Australia and New Zealand, while processed pork is dominated by EU and US suppliers This competitive environment underscores the importance of strategic brand differentiation and halal-certification credibility for UK exporters.</w:t>
      </w:r>
    </w:p>
    <w:p w14:paraId="64836F46" w14:textId="45D4057E" w:rsidR="001D4975" w:rsidRDefault="001D4975" w:rsidP="006C375B">
      <w:r>
        <w:t>Malaysia’s hotels, restaurants and catering industry present a prime opportunity for UK exporters. Premium beef and lamb are favoured for fine dining, while processed pork products are popular in urban quick-service restaurants. The tourism sector adds further pull for high-quality imported meats</w:t>
      </w:r>
      <w:r w:rsidR="00D277AF">
        <w:t>.</w:t>
      </w:r>
      <w:r>
        <w:t xml:space="preserve"> </w:t>
      </w:r>
    </w:p>
    <w:p w14:paraId="2150C8EB" w14:textId="77777777" w:rsidR="001D4975" w:rsidRDefault="001D4975" w:rsidP="006C375B">
      <w:r>
        <w:t>Malaysia’s multicultural population drives varied meat preferences. Per capita consumption in 2024 was estimated at 5.5 kg for beef, 1.2 kg for lamb and 8.5 kg for pork, with pork expected to rise to 9.0 kg by 2029. The pork market is particularly dynamic: total consumption reached 211,000 metric tonnes in 2024, with steady demand among non-Muslim urban consumers and strong growth in processed categories.</w:t>
      </w:r>
    </w:p>
    <w:p w14:paraId="333895D8" w14:textId="77777777" w:rsidR="001D4975" w:rsidRDefault="001D4975" w:rsidP="006C375B">
      <w:r>
        <w:t>Evolving consumption patterns are shaped by health and sustainability awareness, demand for convenient and processed options, growth of online meat purchasing platforms and expectations for transparency and certification. Cultural diversity continues to drive both halal and non-halal preferences, with pork and offal consumption concentrated in non-Muslim segments.</w:t>
      </w:r>
    </w:p>
    <w:p w14:paraId="1CD95B55" w14:textId="77777777" w:rsidR="001D4975" w:rsidRDefault="001D4975" w:rsidP="006C375B">
      <w:r>
        <w:t>UK exporters are well positioned to supply high-quality pork and edible by-products, with existing access already in place. The urban non-Muslim population presents growth potential in processed pork categories, while beef and lamb could target premium halal-certified segments once access is secured.</w:t>
      </w:r>
    </w:p>
    <w:p w14:paraId="599199E1" w14:textId="77777777" w:rsidR="001D4975" w:rsidRDefault="001D4975" w:rsidP="006C375B">
      <w:r>
        <w:t>Malaysia has been prioritised based on strong demand indicators and its alignment with UK trade diversification goals. While progress is constrained by halal policy clarification, early inclusion ensures readiness to act when conditions evolve. This signals long-term commitment and strategic foresight.</w:t>
      </w:r>
    </w:p>
    <w:p w14:paraId="41C929F3" w14:textId="77777777" w:rsidR="001D4975" w:rsidRDefault="001D4975" w:rsidP="006C375B">
      <w:r>
        <w:lastRenderedPageBreak/>
        <w:t>Malaysia’s robust economy, evolving consumer culture and CPTPP membership position it as a high-potential South East Asian market. Though market access for certain categories is pending, its inclusion reflects the UK’s preparedness and strategy for future trade expansion.</w:t>
      </w:r>
    </w:p>
    <w:p w14:paraId="5D5B279E" w14:textId="77777777" w:rsidR="001D4975" w:rsidRDefault="001D4975" w:rsidP="00FA436F">
      <w:pPr>
        <w:pStyle w:val="Heading3"/>
      </w:pPr>
      <w:r>
        <w:t xml:space="preserve">Growing </w:t>
      </w:r>
      <w:r w:rsidRPr="00FA436F">
        <w:t>population</w:t>
      </w:r>
      <w:r>
        <w:t xml:space="preserve"> </w:t>
      </w:r>
    </w:p>
    <w:p w14:paraId="0D0BB829" w14:textId="77777777" w:rsidR="001D4975" w:rsidRDefault="001D4975" w:rsidP="00FA436F">
      <w:r>
        <w:t>From 2020 to 2025, the population grew to nearly 36 million, with around 60% under the age of 30 – over 21 million young people [220,221].</w:t>
      </w:r>
    </w:p>
    <w:p w14:paraId="15A4B59E" w14:textId="77777777" w:rsidR="001D4975" w:rsidRDefault="001D4975" w:rsidP="006C375B">
      <w:pPr>
        <w:pStyle w:val="Heading3"/>
      </w:pPr>
      <w:r>
        <w:t>Meat consumption</w:t>
      </w:r>
    </w:p>
    <w:p w14:paraId="6AD83521" w14:textId="77777777" w:rsidR="001D4975" w:rsidRDefault="001D4975" w:rsidP="00FA436F">
      <w:r>
        <w:t>In 2024, per capita meat consumption reached 5.25 kg for beef and 1.16 kg for lamb, with projections indicating growth of more than 19% for beef and over 14% for lamb by 2030 [222].</w:t>
      </w:r>
    </w:p>
    <w:p w14:paraId="037B1ED0" w14:textId="77777777" w:rsidR="001D4975" w:rsidRDefault="001D4975" w:rsidP="00FA436F">
      <w:pPr>
        <w:pStyle w:val="Heading3"/>
      </w:pPr>
      <w:r>
        <w:t>Economic indicators</w:t>
      </w:r>
    </w:p>
    <w:p w14:paraId="2559D3BA" w14:textId="0D3EF1F0" w:rsidR="001D4975" w:rsidRDefault="001D4975" w:rsidP="00FA436F">
      <w:r>
        <w:t>Between 2020 and 2025, the country’s economy grew from US$420 billion to US$488.7 billion. Its share of the world economy also rose slightly from 0.36% to 0.38%, showing stronger trade potential [223,224].</w:t>
      </w:r>
    </w:p>
    <w:p w14:paraId="083A4667" w14:textId="7FD2E6FF" w:rsidR="00AA3034" w:rsidRDefault="00AA3034">
      <w:pPr>
        <w:spacing w:line="278" w:lineRule="auto"/>
      </w:pPr>
      <w:r>
        <w:br w:type="page"/>
      </w:r>
    </w:p>
    <w:p w14:paraId="4A5CC8CA" w14:textId="3D32A01B" w:rsidR="00FA436F" w:rsidRDefault="003D64B0" w:rsidP="00FA436F">
      <w:r>
        <w:rPr>
          <w:noProof/>
        </w:rPr>
        <w:lastRenderedPageBreak/>
        <mc:AlternateContent>
          <mc:Choice Requires="wps">
            <w:drawing>
              <wp:anchor distT="0" distB="0" distL="114300" distR="114300" simplePos="0" relativeHeight="251658324" behindDoc="0" locked="0" layoutInCell="1" allowOverlap="1" wp14:anchorId="2835A46F" wp14:editId="476302E5">
                <wp:simplePos x="0" y="0"/>
                <wp:positionH relativeFrom="column">
                  <wp:posOffset>-17835</wp:posOffset>
                </wp:positionH>
                <wp:positionV relativeFrom="paragraph">
                  <wp:posOffset>3921</wp:posOffset>
                </wp:positionV>
                <wp:extent cx="2686050" cy="4754880"/>
                <wp:effectExtent l="0" t="0" r="0" b="7620"/>
                <wp:wrapNone/>
                <wp:docPr id="1171462207" name="Round Diagonal Corner of Rectangle 40"/>
                <wp:cNvGraphicFramePr/>
                <a:graphic xmlns:a="http://schemas.openxmlformats.org/drawingml/2006/main">
                  <a:graphicData uri="http://schemas.microsoft.com/office/word/2010/wordprocessingShape">
                    <wps:wsp>
                      <wps:cNvSpPr/>
                      <wps:spPr>
                        <a:xfrm flipH="1">
                          <a:off x="0" y="0"/>
                          <a:ext cx="2686050" cy="475488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1FAD2" id="Round Diagonal Corner of Rectangle 40" o:spid="_x0000_s1026" style="position:absolute;margin-left:-1.4pt;margin-top:.3pt;width:211.5pt;height:374.4pt;flip:x;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475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" path="m447684,l2686050,r,l2686050,4307196v,247249,-200435,447684,-447684,447684l,4754880r,l,447684c,200435,200435,,447684,xe" fillcolor="#e9f4fc" stroked="f" strokeweight="1pt">
                <v:stroke joinstyle="miter"/>
                <v:path arrowok="t" o:connecttype="custom" o:connectlocs="447684,0;2686050,0;2686050,0;2686050,4307196;2238366,4754880;0,4754880;0,4754880;0,447684;447684,0" o:connectangles="0,0,0,0,0,0,0,0,0"/>
              </v:shape>
            </w:pict>
          </mc:Fallback>
        </mc:AlternateContent>
      </w:r>
      <w:r>
        <w:rPr>
          <w:noProof/>
        </w:rPr>
        <mc:AlternateContent>
          <mc:Choice Requires="wps">
            <w:drawing>
              <wp:anchor distT="0" distB="0" distL="114300" distR="114300" simplePos="0" relativeHeight="251658325" behindDoc="0" locked="0" layoutInCell="1" allowOverlap="1" wp14:anchorId="5CA81556" wp14:editId="3C72D3CC">
                <wp:simplePos x="0" y="0"/>
                <wp:positionH relativeFrom="column">
                  <wp:posOffset>101434</wp:posOffset>
                </wp:positionH>
                <wp:positionV relativeFrom="paragraph">
                  <wp:posOffset>123189</wp:posOffset>
                </wp:positionV>
                <wp:extent cx="2371725" cy="4540195"/>
                <wp:effectExtent l="0" t="0" r="0" b="0"/>
                <wp:wrapNone/>
                <wp:docPr id="134756681" name="Text Box 4"/>
                <wp:cNvGraphicFramePr/>
                <a:graphic xmlns:a="http://schemas.openxmlformats.org/drawingml/2006/main">
                  <a:graphicData uri="http://schemas.microsoft.com/office/word/2010/wordprocessingShape">
                    <wps:wsp>
                      <wps:cNvSpPr txBox="1"/>
                      <wps:spPr>
                        <a:xfrm>
                          <a:off x="0" y="0"/>
                          <a:ext cx="2371725" cy="4540195"/>
                        </a:xfrm>
                        <a:prstGeom prst="rect">
                          <a:avLst/>
                        </a:prstGeom>
                        <a:noFill/>
                        <a:ln w="6350">
                          <a:noFill/>
                        </a:ln>
                      </wps:spPr>
                      <wps:txbx>
                        <w:txbxContent>
                          <w:p w14:paraId="072EBC3A" w14:textId="77777777" w:rsidR="00FA436F" w:rsidRPr="00E65114" w:rsidRDefault="00FA436F" w:rsidP="00FA436F">
                            <w:pPr>
                              <w:pStyle w:val="Diagram-heading-bold"/>
                            </w:pPr>
                            <w:r>
                              <w:t>Strengths</w:t>
                            </w:r>
                          </w:p>
                          <w:p w14:paraId="00DE68DE" w14:textId="77777777" w:rsidR="00FA436F" w:rsidRDefault="00FA436F" w:rsidP="00FA436F">
                            <w:pPr>
                              <w:pStyle w:val="Bullet-2bulletslist"/>
                            </w:pPr>
                            <w:r>
                              <w:t>Malaysia imports approximately 80% of its beef and 95% of its lamb, creating a clear opportunity for UK exporters to supply unmet demand [207]</w:t>
                            </w:r>
                          </w:p>
                          <w:p w14:paraId="6F69C584" w14:textId="77777777" w:rsidR="00FA436F" w:rsidRDefault="00FA436F" w:rsidP="00FA436F">
                            <w:pPr>
                              <w:pStyle w:val="Bullet-2bulletslist"/>
                            </w:pPr>
                            <w:r>
                              <w:t xml:space="preserve">Malaysia’s multicultural population supports varied meat consumption, including pork among non-Muslim communities [208] </w:t>
                            </w:r>
                          </w:p>
                          <w:p w14:paraId="47CB53FD" w14:textId="77777777" w:rsidR="00FA436F" w:rsidRDefault="00FA436F" w:rsidP="00FA436F">
                            <w:pPr>
                              <w:pStyle w:val="Bullet-2bulletslist"/>
                            </w:pPr>
                            <w:r>
                              <w:t xml:space="preserve">The UK is known for premium, traceable meat products, which align with Malaysia’s increasing focus on hygiene, quality and ethical sourcing [209] </w:t>
                            </w:r>
                          </w:p>
                          <w:p w14:paraId="096D6433" w14:textId="77777777" w:rsidR="00FA436F" w:rsidRDefault="00FA436F" w:rsidP="00FA436F">
                            <w:pPr>
                              <w:pStyle w:val="Bullet-2bulletslist"/>
                            </w:pPr>
                            <w:r>
                              <w:t>Urbanisation and changing lifestyles are driving demand for ready-to-cook and processed meat products, creating opportunities for UK exporters to introduce convenience-focused offerings [203,205]</w:t>
                            </w:r>
                          </w:p>
                          <w:p w14:paraId="44A9B48C" w14:textId="77777777" w:rsidR="00FA436F" w:rsidRPr="00332982" w:rsidRDefault="00FA436F" w:rsidP="00FA436F">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81556" id="_x0000_s1080" type="#_x0000_t202" style="position:absolute;margin-left:8pt;margin-top:9.7pt;width:186.75pt;height:357.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fmHQIAADU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" filled="f" stroked="f" strokeweight=".5pt">
                <v:textbox>
                  <w:txbxContent>
                    <w:p w14:paraId="072EBC3A" w14:textId="77777777" w:rsidR="00FA436F" w:rsidRPr="00E65114" w:rsidRDefault="00FA436F" w:rsidP="00FA436F">
                      <w:pPr>
                        <w:pStyle w:val="Diagram-heading-bold"/>
                      </w:pPr>
                      <w:r>
                        <w:t>Strengths</w:t>
                      </w:r>
                    </w:p>
                    <w:p w14:paraId="00DE68DE" w14:textId="77777777" w:rsidR="00FA436F" w:rsidRDefault="00FA436F" w:rsidP="00FA436F">
                      <w:pPr>
                        <w:pStyle w:val="Bullet-2bulletslist"/>
                      </w:pPr>
                      <w:r>
                        <w:t>Malaysia imports approximately 80% of its beef and 95% of its lamb, creating a clear opportunity for UK exporters to supply unmet demand [207]</w:t>
                      </w:r>
                    </w:p>
                    <w:p w14:paraId="6F69C584" w14:textId="77777777" w:rsidR="00FA436F" w:rsidRDefault="00FA436F" w:rsidP="00FA436F">
                      <w:pPr>
                        <w:pStyle w:val="Bullet-2bulletslist"/>
                      </w:pPr>
                      <w:r>
                        <w:t xml:space="preserve">Malaysia’s multicultural population supports varied meat consumption, including pork among non-Muslim communities [208] </w:t>
                      </w:r>
                    </w:p>
                    <w:p w14:paraId="47CB53FD" w14:textId="77777777" w:rsidR="00FA436F" w:rsidRDefault="00FA436F" w:rsidP="00FA436F">
                      <w:pPr>
                        <w:pStyle w:val="Bullet-2bulletslist"/>
                      </w:pPr>
                      <w:r>
                        <w:t xml:space="preserve">The UK is known for premium, traceable meat products, which align with Malaysia’s increasing focus on hygiene, quality and ethical sourcing [209] </w:t>
                      </w:r>
                    </w:p>
                    <w:p w14:paraId="096D6433" w14:textId="77777777" w:rsidR="00FA436F" w:rsidRDefault="00FA436F" w:rsidP="00FA436F">
                      <w:pPr>
                        <w:pStyle w:val="Bullet-2bulletslist"/>
                      </w:pPr>
                      <w:r>
                        <w:t>Urbanisation and changing lifestyles are driving demand for ready-to-cook and processed meat products, creating opportunities for UK exporters to introduce convenience-focused offerings [203,205]</w:t>
                      </w:r>
                    </w:p>
                    <w:p w14:paraId="44A9B48C" w14:textId="77777777" w:rsidR="00FA436F" w:rsidRPr="00332982" w:rsidRDefault="00FA436F" w:rsidP="00FA436F">
                      <w:pPr>
                        <w:pStyle w:val="Bullet-2bulletslist"/>
                      </w:pPr>
                    </w:p>
                  </w:txbxContent>
                </v:textbox>
              </v:shape>
            </w:pict>
          </mc:Fallback>
        </mc:AlternateContent>
      </w:r>
      <w:r w:rsidR="00FA436F">
        <w:rPr>
          <w:noProof/>
        </w:rPr>
        <mc:AlternateContent>
          <mc:Choice Requires="wps">
            <w:drawing>
              <wp:anchor distT="0" distB="0" distL="114300" distR="114300" simplePos="0" relativeHeight="251658326" behindDoc="0" locked="0" layoutInCell="1" allowOverlap="1" wp14:anchorId="47C5FF3E" wp14:editId="1C341353">
                <wp:simplePos x="0" y="0"/>
                <wp:positionH relativeFrom="column">
                  <wp:posOffset>2963904</wp:posOffset>
                </wp:positionH>
                <wp:positionV relativeFrom="paragraph">
                  <wp:posOffset>3920</wp:posOffset>
                </wp:positionV>
                <wp:extent cx="2609850" cy="2496710"/>
                <wp:effectExtent l="0" t="0" r="0" b="0"/>
                <wp:wrapNone/>
                <wp:docPr id="353077623" name="Round Diagonal Corner of Rectangle 40"/>
                <wp:cNvGraphicFramePr/>
                <a:graphic xmlns:a="http://schemas.openxmlformats.org/drawingml/2006/main">
                  <a:graphicData uri="http://schemas.microsoft.com/office/word/2010/wordprocessingShape">
                    <wps:wsp>
                      <wps:cNvSpPr/>
                      <wps:spPr>
                        <a:xfrm flipH="1">
                          <a:off x="0" y="0"/>
                          <a:ext cx="2609850" cy="249671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59694" id="Round Diagonal Corner of Rectangle 40" o:spid="_x0000_s1026" style="position:absolute;margin-left:233.4pt;margin-top:.3pt;width:205.5pt;height:196.6pt;flip:x;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9850,249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" path="m416127,l2609850,r,l2609850,2080583v,229821,-186306,416127,-416127,416127l,2496710r,l,416127c,186306,186306,,416127,xe" fillcolor="#e9f4fc" stroked="f" strokeweight="1pt">
                <v:stroke joinstyle="miter"/>
                <v:path arrowok="t" o:connecttype="custom" o:connectlocs="416127,0;2609850,0;2609850,0;2609850,2080583;2193723,2496710;0,2496710;0,2496710;0,416127;416127,0" o:connectangles="0,0,0,0,0,0,0,0,0"/>
              </v:shape>
            </w:pict>
          </mc:Fallback>
        </mc:AlternateContent>
      </w:r>
      <w:r w:rsidR="00FA436F">
        <w:rPr>
          <w:noProof/>
        </w:rPr>
        <mc:AlternateContent>
          <mc:Choice Requires="wps">
            <w:drawing>
              <wp:anchor distT="0" distB="0" distL="114300" distR="114300" simplePos="0" relativeHeight="251658327" behindDoc="0" locked="0" layoutInCell="1" allowOverlap="1" wp14:anchorId="01E8C6F9" wp14:editId="14D6254E">
                <wp:simplePos x="0" y="0"/>
                <wp:positionH relativeFrom="column">
                  <wp:posOffset>3075222</wp:posOffset>
                </wp:positionH>
                <wp:positionV relativeFrom="paragraph">
                  <wp:posOffset>107287</wp:posOffset>
                </wp:positionV>
                <wp:extent cx="2343150" cy="2305879"/>
                <wp:effectExtent l="0" t="0" r="0" b="0"/>
                <wp:wrapNone/>
                <wp:docPr id="1069271516" name="Text Box 4"/>
                <wp:cNvGraphicFramePr/>
                <a:graphic xmlns:a="http://schemas.openxmlformats.org/drawingml/2006/main">
                  <a:graphicData uri="http://schemas.microsoft.com/office/word/2010/wordprocessingShape">
                    <wps:wsp>
                      <wps:cNvSpPr txBox="1"/>
                      <wps:spPr>
                        <a:xfrm>
                          <a:off x="0" y="0"/>
                          <a:ext cx="2343150" cy="2305879"/>
                        </a:xfrm>
                        <a:prstGeom prst="rect">
                          <a:avLst/>
                        </a:prstGeom>
                        <a:noFill/>
                        <a:ln w="6350">
                          <a:noFill/>
                        </a:ln>
                      </wps:spPr>
                      <wps:txbx>
                        <w:txbxContent>
                          <w:p w14:paraId="3D80254B" w14:textId="77777777" w:rsidR="00FA436F" w:rsidRPr="00E65114" w:rsidRDefault="00FA436F" w:rsidP="00FA436F">
                            <w:pPr>
                              <w:pStyle w:val="Diagram-heading-bold"/>
                            </w:pPr>
                            <w:r>
                              <w:t>Weaknesses</w:t>
                            </w:r>
                          </w:p>
                          <w:p w14:paraId="2F861972" w14:textId="77777777" w:rsidR="00FA436F" w:rsidRDefault="00FA436F" w:rsidP="00FA436F">
                            <w:pPr>
                              <w:pStyle w:val="Bullet-2bulletslist"/>
                            </w:pPr>
                            <w:r>
                              <w:t xml:space="preserve">Malaysia imposes complex halal certification requirements, which may limit UK export scope – especially for processed and value-added products [210] </w:t>
                            </w:r>
                          </w:p>
                          <w:p w14:paraId="468AE515" w14:textId="77777777" w:rsidR="00FA436F" w:rsidRDefault="00FA436F" w:rsidP="00FA436F">
                            <w:pPr>
                              <w:pStyle w:val="Bullet-2bulletslist"/>
                            </w:pPr>
                            <w:r>
                              <w:t xml:space="preserve">UK exporters face competition from cost-effective suppliers like Brazil and domestic producers, especially in price-sensitive segments [211] </w:t>
                            </w:r>
                          </w:p>
                          <w:p w14:paraId="04AD16BD" w14:textId="7A8DDDE2" w:rsidR="00FA436F" w:rsidRPr="002F0A79" w:rsidRDefault="00FA436F" w:rsidP="00FA436F">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8C6F9" id="_x0000_s1081" type="#_x0000_t202" style="position:absolute;margin-left:242.15pt;margin-top:8.45pt;width:184.5pt;height:181.5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" filled="f" stroked="f" strokeweight=".5pt">
                <v:textbox>
                  <w:txbxContent>
                    <w:p w14:paraId="3D80254B" w14:textId="77777777" w:rsidR="00FA436F" w:rsidRPr="00E65114" w:rsidRDefault="00FA436F" w:rsidP="00FA436F">
                      <w:pPr>
                        <w:pStyle w:val="Diagram-heading-bold"/>
                      </w:pPr>
                      <w:r>
                        <w:t>Weaknesses</w:t>
                      </w:r>
                    </w:p>
                    <w:p w14:paraId="2F861972" w14:textId="77777777" w:rsidR="00FA436F" w:rsidRDefault="00FA436F" w:rsidP="00FA436F">
                      <w:pPr>
                        <w:pStyle w:val="Bullet-2bulletslist"/>
                      </w:pPr>
                      <w:r>
                        <w:t xml:space="preserve">Malaysia imposes complex halal certification requirements, which may limit UK export scope – especially for processed and value-added products [210] </w:t>
                      </w:r>
                    </w:p>
                    <w:p w14:paraId="468AE515" w14:textId="77777777" w:rsidR="00FA436F" w:rsidRDefault="00FA436F" w:rsidP="00FA436F">
                      <w:pPr>
                        <w:pStyle w:val="Bullet-2bulletslist"/>
                      </w:pPr>
                      <w:r>
                        <w:t xml:space="preserve">UK exporters face competition from cost-effective suppliers like Brazil and domestic producers, especially in price-sensitive segments [211] </w:t>
                      </w:r>
                    </w:p>
                    <w:p w14:paraId="04AD16BD" w14:textId="7A8DDDE2" w:rsidR="00FA436F" w:rsidRPr="002F0A79" w:rsidRDefault="00FA436F" w:rsidP="00FA436F">
                      <w:pPr>
                        <w:pStyle w:val="Bullet-2bulletslist"/>
                      </w:pPr>
                    </w:p>
                  </w:txbxContent>
                </v:textbox>
              </v:shape>
            </w:pict>
          </mc:Fallback>
        </mc:AlternateContent>
      </w:r>
    </w:p>
    <w:p w14:paraId="7CE8AFB5" w14:textId="6AEFF007" w:rsidR="00FA436F" w:rsidRDefault="00FA436F" w:rsidP="00FA436F"/>
    <w:p w14:paraId="5C28FCD1" w14:textId="6E3940A7" w:rsidR="00FA436F" w:rsidRDefault="00FA436F" w:rsidP="00FA436F"/>
    <w:p w14:paraId="2F9D14A7" w14:textId="7C132EDC" w:rsidR="00FA436F" w:rsidRDefault="00FA436F" w:rsidP="00FA436F"/>
    <w:p w14:paraId="5DEAB902" w14:textId="77777777" w:rsidR="00FA436F" w:rsidRDefault="00FA436F" w:rsidP="00FA436F"/>
    <w:p w14:paraId="73EE9E81" w14:textId="77777777" w:rsidR="00FA436F" w:rsidRDefault="00FA436F" w:rsidP="00FA436F"/>
    <w:p w14:paraId="559D2AA6" w14:textId="77777777" w:rsidR="00FA436F" w:rsidRDefault="00FA436F" w:rsidP="00FA436F"/>
    <w:p w14:paraId="28B97E62" w14:textId="77777777" w:rsidR="00FA436F" w:rsidRDefault="00FA436F" w:rsidP="00FA436F"/>
    <w:p w14:paraId="72C91126" w14:textId="77777777" w:rsidR="00FA436F" w:rsidRDefault="00FA436F" w:rsidP="00FA436F"/>
    <w:p w14:paraId="77C62070" w14:textId="77777777" w:rsidR="00FA436F" w:rsidRDefault="00FA436F" w:rsidP="00FA436F"/>
    <w:p w14:paraId="0CE9124E" w14:textId="77777777" w:rsidR="00FA436F" w:rsidRDefault="00FA436F" w:rsidP="00FA436F"/>
    <w:p w14:paraId="3692A442" w14:textId="77777777" w:rsidR="00FA436F" w:rsidRDefault="00FA436F" w:rsidP="00FA436F"/>
    <w:p w14:paraId="4B06ECD9" w14:textId="77777777" w:rsidR="00FA436F" w:rsidRDefault="00FA436F" w:rsidP="00FA436F"/>
    <w:p w14:paraId="4E863290" w14:textId="77777777" w:rsidR="00FA436F" w:rsidRDefault="00FA436F" w:rsidP="00FA436F"/>
    <w:p w14:paraId="1B04C3C8" w14:textId="77777777" w:rsidR="00FA436F" w:rsidRDefault="00FA436F" w:rsidP="00FA436F"/>
    <w:p w14:paraId="3DF10AF2" w14:textId="77777777" w:rsidR="00FA436F" w:rsidRDefault="00FA436F" w:rsidP="001D4975">
      <w:pPr>
        <w:pStyle w:val="MAINBODYMAINBODYCOPYTEXT"/>
      </w:pPr>
    </w:p>
    <w:p w14:paraId="509C3BAF" w14:textId="77777777" w:rsidR="00FA436F" w:rsidRDefault="00FA436F" w:rsidP="001D4975">
      <w:pPr>
        <w:pStyle w:val="MAINBODYMAINBODYCOPYTEXT"/>
      </w:pPr>
    </w:p>
    <w:p w14:paraId="494EB5D4" w14:textId="6B651180" w:rsidR="001D4975" w:rsidRDefault="00FA436F" w:rsidP="001D4975">
      <w:pPr>
        <w:pStyle w:val="MAINHEADINGTITLESANDSUBHEADS"/>
      </w:pPr>
      <w:r>
        <w:rPr>
          <w:noProof/>
        </w:rPr>
        <mc:AlternateContent>
          <mc:Choice Requires="wps">
            <w:drawing>
              <wp:anchor distT="0" distB="0" distL="114300" distR="114300" simplePos="0" relativeHeight="251658328" behindDoc="0" locked="0" layoutInCell="1" allowOverlap="1" wp14:anchorId="2771EF02" wp14:editId="7661E61E">
                <wp:simplePos x="0" y="0"/>
                <wp:positionH relativeFrom="column">
                  <wp:posOffset>-1933</wp:posOffset>
                </wp:positionH>
                <wp:positionV relativeFrom="paragraph">
                  <wp:posOffset>6019</wp:posOffset>
                </wp:positionV>
                <wp:extent cx="2647950" cy="4412753"/>
                <wp:effectExtent l="0" t="0" r="0" b="6985"/>
                <wp:wrapNone/>
                <wp:docPr id="715666377" name="Round Diagonal Corner of Rectangle 40"/>
                <wp:cNvGraphicFramePr/>
                <a:graphic xmlns:a="http://schemas.openxmlformats.org/drawingml/2006/main">
                  <a:graphicData uri="http://schemas.microsoft.com/office/word/2010/wordprocessingShape">
                    <wps:wsp>
                      <wps:cNvSpPr/>
                      <wps:spPr>
                        <a:xfrm flipH="1">
                          <a:off x="0" y="0"/>
                          <a:ext cx="2647950" cy="4412753"/>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204B0" id="Round Diagonal Corner of Rectangle 40" o:spid="_x0000_s1026" style="position:absolute;margin-left:-.15pt;margin-top:.45pt;width:208.5pt;height:347.45pt;flip:x;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441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" path="m441334,l2647950,r,l2647950,3971419v,243742,-197592,441334,-441334,441334l,4412753r,l,441334c,197592,197592,,441334,xe" fillcolor="#e9f4fc" stroked="f" strokeweight="1pt">
                <v:stroke joinstyle="miter"/>
                <v:path arrowok="t" o:connecttype="custom" o:connectlocs="441334,0;2647950,0;2647950,0;2647950,3971419;2206616,4412753;0,4412753;0,4412753;0,441334;441334,0" o:connectangles="0,0,0,0,0,0,0,0,0"/>
              </v:shape>
            </w:pict>
          </mc:Fallback>
        </mc:AlternateContent>
      </w:r>
      <w:r>
        <w:rPr>
          <w:noProof/>
        </w:rPr>
        <mc:AlternateContent>
          <mc:Choice Requires="wps">
            <w:drawing>
              <wp:anchor distT="0" distB="0" distL="114300" distR="114300" simplePos="0" relativeHeight="251658329" behindDoc="0" locked="0" layoutInCell="1" allowOverlap="1" wp14:anchorId="476CB8C1" wp14:editId="24C6035D">
                <wp:simplePos x="0" y="0"/>
                <wp:positionH relativeFrom="column">
                  <wp:posOffset>117337</wp:posOffset>
                </wp:positionH>
                <wp:positionV relativeFrom="paragraph">
                  <wp:posOffset>85532</wp:posOffset>
                </wp:positionV>
                <wp:extent cx="2333625" cy="4333461"/>
                <wp:effectExtent l="0" t="0" r="0" b="0"/>
                <wp:wrapNone/>
                <wp:docPr id="530604576" name="Text Box 4"/>
                <wp:cNvGraphicFramePr/>
                <a:graphic xmlns:a="http://schemas.openxmlformats.org/drawingml/2006/main">
                  <a:graphicData uri="http://schemas.microsoft.com/office/word/2010/wordprocessingShape">
                    <wps:wsp>
                      <wps:cNvSpPr txBox="1"/>
                      <wps:spPr>
                        <a:xfrm>
                          <a:off x="0" y="0"/>
                          <a:ext cx="2333625" cy="4333461"/>
                        </a:xfrm>
                        <a:prstGeom prst="rect">
                          <a:avLst/>
                        </a:prstGeom>
                        <a:noFill/>
                        <a:ln w="6350">
                          <a:noFill/>
                        </a:ln>
                      </wps:spPr>
                      <wps:txbx>
                        <w:txbxContent>
                          <w:p w14:paraId="63A19A67" w14:textId="77777777" w:rsidR="00FA436F" w:rsidRDefault="00FA436F" w:rsidP="00FA436F">
                            <w:pPr>
                              <w:pStyle w:val="Diagram-heading-bold"/>
                            </w:pPr>
                            <w:r>
                              <w:t>Opportunities</w:t>
                            </w:r>
                          </w:p>
                          <w:p w14:paraId="49AD3EDA" w14:textId="77777777" w:rsidR="00FA436F" w:rsidRDefault="00FA436F" w:rsidP="00FA436F">
                            <w:pPr>
                              <w:pStyle w:val="Bullet-2bulletslist"/>
                            </w:pPr>
                            <w:r>
                              <w:t xml:space="preserve">Urbanisation and lifestyle shifts are increasing demand for convenience-oriented meats such as ready-to-cook and portioned products [212] </w:t>
                            </w:r>
                          </w:p>
                          <w:p w14:paraId="16511E72" w14:textId="77777777" w:rsidR="00FA436F" w:rsidRDefault="00FA436F" w:rsidP="00FA436F">
                            <w:pPr>
                              <w:pStyle w:val="Bullet-2bulletslist"/>
                            </w:pPr>
                            <w:r>
                              <w:t>Pork consumption reached 211,000 metric tonnes in 2024, with per capita intake at 8.5 kg and forecast to rise to 9.0 kg by 2029 – driven by non-Muslim urban consumers [213,214]</w:t>
                            </w:r>
                          </w:p>
                          <w:p w14:paraId="4109A872" w14:textId="5F85AA49" w:rsidR="00FA436F" w:rsidRDefault="00FA436F" w:rsidP="00FA436F">
                            <w:pPr>
                              <w:pStyle w:val="Bullet-2bulletslist"/>
                            </w:pPr>
                            <w:r>
                              <w:t>The UK’s focus on sustainable production and animal welfare complements increasing consumer interest in ethical sourcing [215</w:t>
                            </w:r>
                            <w:r w:rsidR="00D25A53">
                              <w:t>]</w:t>
                            </w:r>
                          </w:p>
                          <w:p w14:paraId="71019F4A" w14:textId="09AD4233" w:rsidR="00FA436F" w:rsidRPr="00AD0A39" w:rsidRDefault="00FA436F" w:rsidP="00D064BF">
                            <w:pPr>
                              <w:pStyle w:val="Bullet-2bulletslist"/>
                            </w:pPr>
                            <w:r>
                              <w:t xml:space="preserve">Malaysia’s CPTPP membership offers a framework for tariff reduction and improved trade access across meat categories [216]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CB8C1" id="_x0000_s1082" type="#_x0000_t202" style="position:absolute;margin-left:9.25pt;margin-top:6.75pt;width:183.75pt;height:341.2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" filled="f" stroked="f" strokeweight=".5pt">
                <v:textbox>
                  <w:txbxContent>
                    <w:p w14:paraId="63A19A67" w14:textId="77777777" w:rsidR="00FA436F" w:rsidRDefault="00FA436F" w:rsidP="00FA436F">
                      <w:pPr>
                        <w:pStyle w:val="Diagram-heading-bold"/>
                      </w:pPr>
                      <w:r>
                        <w:t>Opportunities</w:t>
                      </w:r>
                    </w:p>
                    <w:p w14:paraId="49AD3EDA" w14:textId="77777777" w:rsidR="00FA436F" w:rsidRDefault="00FA436F" w:rsidP="00FA436F">
                      <w:pPr>
                        <w:pStyle w:val="Bullet-2bulletslist"/>
                      </w:pPr>
                      <w:r>
                        <w:t xml:space="preserve">Urbanisation and lifestyle shifts are increasing demand for convenience-oriented meats such as ready-to-cook and portioned products [212] </w:t>
                      </w:r>
                    </w:p>
                    <w:p w14:paraId="16511E72" w14:textId="77777777" w:rsidR="00FA436F" w:rsidRDefault="00FA436F" w:rsidP="00FA436F">
                      <w:pPr>
                        <w:pStyle w:val="Bullet-2bulletslist"/>
                      </w:pPr>
                      <w:r>
                        <w:t>Pork consumption reached 211,000 metric tonnes in 2024, with per capita intake at 8.5 kg and forecast to rise to 9.0 kg by 2029 – driven by non-Muslim urban consumers [213,214]</w:t>
                      </w:r>
                    </w:p>
                    <w:p w14:paraId="4109A872" w14:textId="5F85AA49" w:rsidR="00FA436F" w:rsidRDefault="00FA436F" w:rsidP="00FA436F">
                      <w:pPr>
                        <w:pStyle w:val="Bullet-2bulletslist"/>
                      </w:pPr>
                      <w:r>
                        <w:t>The UK’s focus on sustainable production and animal welfare complements increasing consumer interest in ethical sourcing [215</w:t>
                      </w:r>
                      <w:r w:rsidR="00D25A53">
                        <w:t>]</w:t>
                      </w:r>
                    </w:p>
                    <w:p w14:paraId="71019F4A" w14:textId="09AD4233" w:rsidR="00FA436F" w:rsidRPr="00AD0A39" w:rsidRDefault="00FA436F" w:rsidP="00D064BF">
                      <w:pPr>
                        <w:pStyle w:val="Bullet-2bulletslist"/>
                      </w:pPr>
                      <w:r>
                        <w:t xml:space="preserve">Malaysia’s CPTPP membership offers a framework for tariff reduction and improved trade access across meat categories [216] </w:t>
                      </w:r>
                    </w:p>
                  </w:txbxContent>
                </v:textbox>
              </v:shape>
            </w:pict>
          </mc:Fallback>
        </mc:AlternateContent>
      </w:r>
      <w:r>
        <w:rPr>
          <w:noProof/>
        </w:rPr>
        <mc:AlternateContent>
          <mc:Choice Requires="wps">
            <w:drawing>
              <wp:anchor distT="0" distB="0" distL="114300" distR="114300" simplePos="0" relativeHeight="251658330" behindDoc="0" locked="0" layoutInCell="1" allowOverlap="1" wp14:anchorId="4F4BAEBB" wp14:editId="5B7BC101">
                <wp:simplePos x="0" y="0"/>
                <wp:positionH relativeFrom="column">
                  <wp:posOffset>2955952</wp:posOffset>
                </wp:positionH>
                <wp:positionV relativeFrom="paragraph">
                  <wp:posOffset>37824</wp:posOffset>
                </wp:positionV>
                <wp:extent cx="2657475" cy="3315694"/>
                <wp:effectExtent l="0" t="0" r="9525" b="0"/>
                <wp:wrapNone/>
                <wp:docPr id="1380428162" name="Round Diagonal Corner of Rectangle 40"/>
                <wp:cNvGraphicFramePr/>
                <a:graphic xmlns:a="http://schemas.openxmlformats.org/drawingml/2006/main">
                  <a:graphicData uri="http://schemas.microsoft.com/office/word/2010/wordprocessingShape">
                    <wps:wsp>
                      <wps:cNvSpPr/>
                      <wps:spPr>
                        <a:xfrm flipH="1">
                          <a:off x="0" y="0"/>
                          <a:ext cx="2657475" cy="3315694"/>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D9F95" id="Round Diagonal Corner of Rectangle 40" o:spid="_x0000_s1026" style="position:absolute;margin-left:232.75pt;margin-top:3pt;width:209.25pt;height:261.1pt;flip:x;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7475,3315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" path="m442921,l2657475,r,l2657475,2872773v,244619,-198302,442921,-442921,442921l,3315694r,l,442921c,198302,198302,,442921,xe" fillcolor="#e9f4fc" stroked="f" strokeweight="1pt">
                <v:stroke joinstyle="miter"/>
                <v:path arrowok="t" o:connecttype="custom" o:connectlocs="442921,0;2657475,0;2657475,0;2657475,2872773;2214554,3315694;0,3315694;0,3315694;0,442921;442921,0" o:connectangles="0,0,0,0,0,0,0,0,0"/>
              </v:shape>
            </w:pict>
          </mc:Fallback>
        </mc:AlternateContent>
      </w:r>
      <w:r>
        <w:rPr>
          <w:noProof/>
        </w:rPr>
        <mc:AlternateContent>
          <mc:Choice Requires="wps">
            <w:drawing>
              <wp:anchor distT="0" distB="0" distL="114300" distR="114300" simplePos="0" relativeHeight="251658331" behindDoc="0" locked="0" layoutInCell="1" allowOverlap="1" wp14:anchorId="7F6C2E2C" wp14:editId="35A82260">
                <wp:simplePos x="0" y="0"/>
                <wp:positionH relativeFrom="column">
                  <wp:posOffset>3043417</wp:posOffset>
                </wp:positionH>
                <wp:positionV relativeFrom="paragraph">
                  <wp:posOffset>141191</wp:posOffset>
                </wp:positionV>
                <wp:extent cx="2419350" cy="3156668"/>
                <wp:effectExtent l="0" t="0" r="0" b="5715"/>
                <wp:wrapNone/>
                <wp:docPr id="1624529720" name="Text Box 4"/>
                <wp:cNvGraphicFramePr/>
                <a:graphic xmlns:a="http://schemas.openxmlformats.org/drawingml/2006/main">
                  <a:graphicData uri="http://schemas.microsoft.com/office/word/2010/wordprocessingShape">
                    <wps:wsp>
                      <wps:cNvSpPr txBox="1"/>
                      <wps:spPr>
                        <a:xfrm>
                          <a:off x="0" y="0"/>
                          <a:ext cx="2419350" cy="3156668"/>
                        </a:xfrm>
                        <a:prstGeom prst="rect">
                          <a:avLst/>
                        </a:prstGeom>
                        <a:noFill/>
                        <a:ln w="6350">
                          <a:noFill/>
                        </a:ln>
                      </wps:spPr>
                      <wps:txbx>
                        <w:txbxContent>
                          <w:p w14:paraId="6648D49D" w14:textId="77777777" w:rsidR="00FA436F" w:rsidRDefault="00FA436F" w:rsidP="00FA436F">
                            <w:pPr>
                              <w:pStyle w:val="Diagram-heading-bold"/>
                            </w:pPr>
                            <w:r>
                              <w:t>Threats</w:t>
                            </w:r>
                          </w:p>
                          <w:p w14:paraId="13117942" w14:textId="77777777" w:rsidR="00FA436F" w:rsidRDefault="00FA436F" w:rsidP="00FA436F">
                            <w:pPr>
                              <w:pStyle w:val="Bullet-2bulletslist"/>
                            </w:pPr>
                            <w:r>
                              <w:t>Australia, New Zealand, the EU and the USA dominate Malaysia’s meat import channels due to geographic proximity and halal supply infrastructure [217]</w:t>
                            </w:r>
                          </w:p>
                          <w:p w14:paraId="206593DF" w14:textId="77777777" w:rsidR="00FA436F" w:rsidRDefault="00FA436F" w:rsidP="00FA436F">
                            <w:pPr>
                              <w:pStyle w:val="Bullet-2bulletslist"/>
                            </w:pPr>
                            <w:r>
                              <w:t xml:space="preserve">Malaysia enforces strict import standards, including halal certification, veterinary permits and food safety documentation [218] </w:t>
                            </w:r>
                          </w:p>
                          <w:p w14:paraId="73E6A302" w14:textId="77777777" w:rsidR="00FA436F" w:rsidRDefault="00FA436F" w:rsidP="00FA436F">
                            <w:pPr>
                              <w:pStyle w:val="Bullet-2bulletslist"/>
                            </w:pPr>
                            <w:r>
                              <w:t>Inflation and exchange rate fluctuations may impact disposable income and reduce consumer appetite for imported premium meats [219]</w:t>
                            </w:r>
                          </w:p>
                          <w:p w14:paraId="72086B20" w14:textId="77777777" w:rsidR="00FA436F" w:rsidRDefault="00FA436F" w:rsidP="00FA436F">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C2E2C" id="_x0000_s1083" type="#_x0000_t202" style="position:absolute;margin-left:239.65pt;margin-top:11.1pt;width:190.5pt;height:248.5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" filled="f" stroked="f" strokeweight=".5pt">
                <v:textbox>
                  <w:txbxContent>
                    <w:p w14:paraId="6648D49D" w14:textId="77777777" w:rsidR="00FA436F" w:rsidRDefault="00FA436F" w:rsidP="00FA436F">
                      <w:pPr>
                        <w:pStyle w:val="Diagram-heading-bold"/>
                      </w:pPr>
                      <w:r>
                        <w:t>Threats</w:t>
                      </w:r>
                    </w:p>
                    <w:p w14:paraId="13117942" w14:textId="77777777" w:rsidR="00FA436F" w:rsidRDefault="00FA436F" w:rsidP="00FA436F">
                      <w:pPr>
                        <w:pStyle w:val="Bullet-2bulletslist"/>
                      </w:pPr>
                      <w:r>
                        <w:t>Australia, New Zealand, the EU and the USA dominate Malaysia’s meat import channels due to geographic proximity and halal supply infrastructure [217]</w:t>
                      </w:r>
                    </w:p>
                    <w:p w14:paraId="206593DF" w14:textId="77777777" w:rsidR="00FA436F" w:rsidRDefault="00FA436F" w:rsidP="00FA436F">
                      <w:pPr>
                        <w:pStyle w:val="Bullet-2bulletslist"/>
                      </w:pPr>
                      <w:r>
                        <w:t xml:space="preserve">Malaysia enforces strict import standards, including halal certification, veterinary permits and food safety documentation [218] </w:t>
                      </w:r>
                    </w:p>
                    <w:p w14:paraId="73E6A302" w14:textId="77777777" w:rsidR="00FA436F" w:rsidRDefault="00FA436F" w:rsidP="00FA436F">
                      <w:pPr>
                        <w:pStyle w:val="Bullet-2bulletslist"/>
                      </w:pPr>
                      <w:r>
                        <w:t>Inflation and exchange rate fluctuations may impact disposable income and reduce consumer appetite for imported premium meats [219]</w:t>
                      </w:r>
                    </w:p>
                    <w:p w14:paraId="72086B20" w14:textId="77777777" w:rsidR="00FA436F" w:rsidRDefault="00FA436F" w:rsidP="00FA436F">
                      <w:pPr>
                        <w:pStyle w:val="Bullet-2bulletslist"/>
                      </w:pPr>
                    </w:p>
                  </w:txbxContent>
                </v:textbox>
              </v:shape>
            </w:pict>
          </mc:Fallback>
        </mc:AlternateContent>
      </w:r>
    </w:p>
    <w:p w14:paraId="43E3C48B" w14:textId="048CEF76" w:rsidR="00FA436F" w:rsidRDefault="00FA436F" w:rsidP="001D4975">
      <w:pPr>
        <w:pStyle w:val="MAINHEADINGTITLESANDSUBHEADS"/>
      </w:pPr>
    </w:p>
    <w:p w14:paraId="25D88441" w14:textId="5F962A8B" w:rsidR="00FA436F" w:rsidRDefault="00FA436F" w:rsidP="001D4975">
      <w:pPr>
        <w:pStyle w:val="MAINHEADINGTITLESANDSUBHEADS"/>
      </w:pPr>
    </w:p>
    <w:p w14:paraId="578A25D2" w14:textId="70C5CB10" w:rsidR="00FA436F" w:rsidRDefault="00FA436F" w:rsidP="001D4975">
      <w:pPr>
        <w:pStyle w:val="MAINHEADINGTITLESANDSUBHEADS"/>
      </w:pPr>
    </w:p>
    <w:p w14:paraId="669D66EE" w14:textId="77777777" w:rsidR="00FA436F" w:rsidRDefault="00FA436F" w:rsidP="001D4975">
      <w:pPr>
        <w:pStyle w:val="MAINHEADINGTITLESANDSUBHEADS"/>
      </w:pPr>
    </w:p>
    <w:p w14:paraId="0F50245B" w14:textId="77777777" w:rsidR="00FA436F" w:rsidRDefault="00FA436F" w:rsidP="001D4975">
      <w:pPr>
        <w:pStyle w:val="MAINHEADINGTITLESANDSUBHEADS"/>
      </w:pPr>
    </w:p>
    <w:p w14:paraId="68786121" w14:textId="77777777" w:rsidR="00FA436F" w:rsidRDefault="00FA436F" w:rsidP="001D4975">
      <w:pPr>
        <w:pStyle w:val="MAINHEADINGTITLESANDSUBHEADS"/>
      </w:pPr>
    </w:p>
    <w:p w14:paraId="5E028F5A" w14:textId="77777777" w:rsidR="00FA436F" w:rsidRDefault="00FA436F" w:rsidP="001D4975">
      <w:pPr>
        <w:pStyle w:val="MAINHEADINGTITLESANDSUBHEADS"/>
      </w:pPr>
    </w:p>
    <w:p w14:paraId="44E8B1F4" w14:textId="77777777" w:rsidR="00FA436F" w:rsidRDefault="00FA436F" w:rsidP="001D4975">
      <w:pPr>
        <w:pStyle w:val="MAINHEADINGTITLESANDSUBHEADS"/>
      </w:pPr>
    </w:p>
    <w:p w14:paraId="46627907" w14:textId="77777777" w:rsidR="00FA436F" w:rsidRDefault="00FA436F" w:rsidP="001D4975">
      <w:pPr>
        <w:pStyle w:val="MAINHEADINGTITLESANDSUBHEADS"/>
      </w:pPr>
    </w:p>
    <w:p w14:paraId="3BCB5E0C" w14:textId="77777777" w:rsidR="001D4975" w:rsidRDefault="001D4975" w:rsidP="00FA436F">
      <w:pPr>
        <w:pStyle w:val="Heading2"/>
      </w:pPr>
      <w:bookmarkStart w:id="12" w:name="_Toc222402100"/>
      <w:r>
        <w:lastRenderedPageBreak/>
        <w:t>The Philippines</w:t>
      </w:r>
      <w:bookmarkEnd w:id="12"/>
    </w:p>
    <w:p w14:paraId="03E3D199" w14:textId="77777777" w:rsidR="001D4975" w:rsidRPr="007769F1" w:rsidRDefault="001D4975" w:rsidP="00FA436F">
      <w:pPr>
        <w:pStyle w:val="Heading3"/>
      </w:pPr>
      <w:r w:rsidRPr="007769F1">
        <w:t xml:space="preserve">Market overview </w:t>
      </w:r>
    </w:p>
    <w:p w14:paraId="55EC88E3" w14:textId="77777777" w:rsidR="001D4975" w:rsidRPr="007769F1" w:rsidRDefault="001D4975" w:rsidP="00FA436F">
      <w:r w:rsidRPr="007769F1">
        <w:t xml:space="preserve">The Philippines, with a projected population of 115.5 million by 2025, is one of South East Asia’s fastest-growing markets [225]. GDP is expected to increase from US$470 billion in 2024 to approximately US$500 billion in 2025, supported by urbanisation, rising disposable incomes and a young consumer base with evolving dietary habits [226]. </w:t>
      </w:r>
    </w:p>
    <w:p w14:paraId="00A79F33" w14:textId="760C7A65" w:rsidR="001D4975" w:rsidRDefault="001D4975" w:rsidP="00FA436F">
      <w:r w:rsidRPr="007769F1">
        <w:t>Filipino cuisine places a strong emphasis on meat, creating meaningful opportunities for UK exporters – particularly in expanding the scope of beef exports to include offal and edible by-products. These products play an important role in traditional cooking and offer a valuable route for diversifying existing trade. The UK’s BSE negligible risk status, regained in June 2025, provides a timely and strategic opportunity to expand beef exports – particularly offal and by-products – in markets where disease status directly influences import protocols [227]</w:t>
      </w:r>
      <w:r w:rsidR="00740B0C">
        <w:t>.</w:t>
      </w:r>
      <w:r w:rsidRPr="007769F1">
        <w:t xml:space="preserve"> </w:t>
      </w:r>
    </w:p>
    <w:p w14:paraId="01A37AAF" w14:textId="128782CA" w:rsidR="00EF00D3" w:rsidRPr="00EF00D3" w:rsidRDefault="00EF00D3" w:rsidP="00FA436F">
      <w:r w:rsidRPr="00EF00D3">
        <w:t>The Philippines imports over 60% of its beef, with the USA, Australia and Brazil dominating supply, due to competitive pricing and established relationships [228]. Lamb remains niche, but premium cuts are increasingly sought during festive seasons and in upscale dining, with New Zealand and Australia being key players. Pork is the most consumed meat in the country, particularly in processed formats such as sausages, hams and bacon, where UK exporters compete with counterparts from the EU and the USA</w:t>
      </w:r>
    </w:p>
    <w:p w14:paraId="39931BE7" w14:textId="77777777" w:rsidR="001D4975" w:rsidRPr="007769F1" w:rsidRDefault="001D4975" w:rsidP="00FA436F">
      <w:r w:rsidRPr="007769F1">
        <w:t>The hotel, restaurant and catering (HoReCa) sector is a major driver of imported meat demand. Offal features prominently in staple dishes like papaitan (offal soup) and bulalo (bone marrow stew), presenting a targeted opportunity for the UK to grow its by-product export footprint. Premium cuts are showcased in international and high-end dining contexts, while processed meats have strong uptake in fast-casual and cafe settings.</w:t>
      </w:r>
    </w:p>
    <w:p w14:paraId="5BA2457C" w14:textId="57C060E3" w:rsidR="001D4975" w:rsidRPr="007769F1" w:rsidRDefault="001D4975" w:rsidP="00FA436F">
      <w:r w:rsidRPr="007769F1">
        <w:t>Meat consumption in the Philippines is influenced by culinary traditions and shifting preferences. Beef intake is expected to rise from 3.5 kg per capita in 2024 to 4.0 kg by 2030 [229]. Lamb is gaining slow but steady traction among affluent consumers. Pork remains dominant, with consumption estimated at 15.0 kg per capita in 2024 – driven by iconic dishes such as adobo and lechon kawali [230]</w:t>
      </w:r>
      <w:r w:rsidR="00740B0C">
        <w:t>.</w:t>
      </w:r>
    </w:p>
    <w:p w14:paraId="7B507FCF" w14:textId="77777777" w:rsidR="001D4975" w:rsidRPr="007769F1" w:rsidRDefault="001D4975" w:rsidP="00FA436F">
      <w:r w:rsidRPr="007769F1">
        <w:t>Emerging trends support growing demand for UK meat exports. There is increasing interest in halal-certified beef and lamb, particularly among Mindanao’s Muslim population [231]. While certification remains a complex issue for UK exporters, ongoing efforts to clarify domestic frameworks and strengthen halal assurance are key to unlocking long-term opportunity. Consumer preferences favour convenient formats such as marinated and pre-cooked meats [232]. Younger urban populations prioritise traceability and ethical sourcing – areas in which UK producers are well positioned E-commerce platforms are also reshaping purchasing habits and broadening access to imported meat products [233].</w:t>
      </w:r>
    </w:p>
    <w:p w14:paraId="5A441944" w14:textId="77777777" w:rsidR="001D4975" w:rsidRPr="007769F1" w:rsidRDefault="001D4975" w:rsidP="00FA436F">
      <w:r w:rsidRPr="007769F1">
        <w:t>While the Philippines is not yet a member of the CPTPP, it has expressed interest in joining. The UK’s accession, finalised in December 2024, could unlock future trade facilitation benefits with the Philippines if progress on CPTPP membership continues [234].</w:t>
      </w:r>
    </w:p>
    <w:p w14:paraId="018A234B" w14:textId="77777777" w:rsidR="001D4975" w:rsidRPr="007769F1" w:rsidRDefault="001D4975" w:rsidP="00FA436F">
      <w:r w:rsidRPr="007769F1">
        <w:t xml:space="preserve">The Philippines remains a high-priority market for UK meat exports. Its inclusion in this prioritisation report reflects proactive trade strategy, long-term ambition and readiness to expand beef exports to </w:t>
      </w:r>
      <w:r w:rsidRPr="007769F1">
        <w:lastRenderedPageBreak/>
        <w:t>include offal and edible by-products. With demand across multiple product categories – combined with favourable demographics and economic growth – the Philippines presents a compelling opportunity for diversified export expansion.</w:t>
      </w:r>
    </w:p>
    <w:p w14:paraId="2B78A2B4" w14:textId="77777777" w:rsidR="001D4975" w:rsidRPr="00FA436F" w:rsidRDefault="001D4975" w:rsidP="00FA436F">
      <w:pPr>
        <w:pStyle w:val="Heading3"/>
      </w:pPr>
      <w:r w:rsidRPr="00FA436F">
        <w:t>Population data</w:t>
      </w:r>
    </w:p>
    <w:p w14:paraId="4E069E8B" w14:textId="77777777" w:rsidR="001D4975" w:rsidRPr="007769F1" w:rsidRDefault="001D4975" w:rsidP="001D4975">
      <w:pPr>
        <w:tabs>
          <w:tab w:val="left" w:pos="680"/>
        </w:tabs>
        <w:suppressAutoHyphens/>
        <w:autoSpaceDE w:val="0"/>
        <w:autoSpaceDN w:val="0"/>
        <w:adjustRightInd w:val="0"/>
        <w:spacing w:after="113" w:line="240" w:lineRule="atLeast"/>
        <w:textAlignment w:val="center"/>
        <w:rPr>
          <w:rFonts w:ascii="Helvetica Neue" w:hAnsi="Helvetica Neue" w:cs="Helvetica Neue"/>
          <w:color w:val="575756"/>
          <w:szCs w:val="20"/>
        </w:rPr>
      </w:pPr>
      <w:r w:rsidRPr="007769F1">
        <w:rPr>
          <w:rFonts w:ascii="Helvetica Neue" w:hAnsi="Helvetica Neue" w:cs="Helvetica Neue"/>
          <w:color w:val="575756"/>
          <w:szCs w:val="20"/>
        </w:rPr>
        <w:t>At the start of 2025, the population reached 116.8 million, with nearly half living in cities. The median age stayed at 26 – meaning half the population are younger than 26, and half are older [235,236,240].</w:t>
      </w:r>
    </w:p>
    <w:p w14:paraId="6EFD26F4" w14:textId="77777777" w:rsidR="001D4975" w:rsidRDefault="001D4975" w:rsidP="00FA436F">
      <w:pPr>
        <w:pStyle w:val="Heading3"/>
      </w:pPr>
      <w:r w:rsidRPr="007769F1">
        <w:t>GDP data</w:t>
      </w:r>
    </w:p>
    <w:tbl>
      <w:tblPr>
        <w:tblStyle w:val="TableGrid"/>
        <w:tblW w:w="0" w:type="auto"/>
        <w:tblLook w:val="04A0" w:firstRow="1" w:lastRow="0" w:firstColumn="1" w:lastColumn="0" w:noHBand="0" w:noVBand="1"/>
      </w:tblPr>
      <w:tblGrid>
        <w:gridCol w:w="2122"/>
        <w:gridCol w:w="3827"/>
        <w:gridCol w:w="3111"/>
      </w:tblGrid>
      <w:tr w:rsidR="00E81C3F" w14:paraId="41E8A224" w14:textId="77777777" w:rsidTr="003D6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F053B5" w14:textId="42EB8C28" w:rsidR="00E81C3F" w:rsidRDefault="00E81C3F" w:rsidP="00FA436F">
            <w:pPr>
              <w:spacing w:before="144" w:after="144"/>
            </w:pPr>
            <w:r w:rsidRPr="00E81C3F">
              <w:t>Year</w:t>
            </w:r>
          </w:p>
        </w:tc>
        <w:tc>
          <w:tcPr>
            <w:tcW w:w="3827" w:type="dxa"/>
          </w:tcPr>
          <w:p w14:paraId="29C80120" w14:textId="2131F27C" w:rsidR="00E81C3F" w:rsidRDefault="00E81C3F" w:rsidP="00FA436F">
            <w:pPr>
              <w:spacing w:before="144" w:after="144"/>
              <w:cnfStyle w:val="100000000000" w:firstRow="1" w:lastRow="0" w:firstColumn="0" w:lastColumn="0" w:oddVBand="0" w:evenVBand="0" w:oddHBand="0" w:evenHBand="0" w:firstRowFirstColumn="0" w:firstRowLastColumn="0" w:lastRowFirstColumn="0" w:lastRowLastColumn="0"/>
            </w:pPr>
            <w:r w:rsidRPr="00E81C3F">
              <w:t>GDP (US$ billions, current prices)</w:t>
            </w:r>
          </w:p>
        </w:tc>
        <w:tc>
          <w:tcPr>
            <w:tcW w:w="3111" w:type="dxa"/>
          </w:tcPr>
          <w:p w14:paraId="78DFEF34" w14:textId="616CB019" w:rsidR="00E81C3F" w:rsidRDefault="00E81C3F" w:rsidP="00FA436F">
            <w:pPr>
              <w:spacing w:before="144" w:after="144"/>
              <w:cnfStyle w:val="100000000000" w:firstRow="1" w:lastRow="0" w:firstColumn="0" w:lastColumn="0" w:oddVBand="0" w:evenVBand="0" w:oddHBand="0" w:evenHBand="0" w:firstRowFirstColumn="0" w:firstRowLastColumn="0" w:lastRowFirstColumn="0" w:lastRowLastColumn="0"/>
            </w:pPr>
            <w:r w:rsidRPr="00E81C3F">
              <w:t>Annual growth rate (%)</w:t>
            </w:r>
          </w:p>
        </w:tc>
      </w:tr>
      <w:tr w:rsidR="00E81C3F" w14:paraId="7F12C66B" w14:textId="77777777" w:rsidTr="003D64B0">
        <w:tc>
          <w:tcPr>
            <w:cnfStyle w:val="001000000000" w:firstRow="0" w:lastRow="0" w:firstColumn="1" w:lastColumn="0" w:oddVBand="0" w:evenVBand="0" w:oddHBand="0" w:evenHBand="0" w:firstRowFirstColumn="0" w:firstRowLastColumn="0" w:lastRowFirstColumn="0" w:lastRowLastColumn="0"/>
            <w:tcW w:w="2122" w:type="dxa"/>
          </w:tcPr>
          <w:p w14:paraId="14A1097C" w14:textId="2D6C14B1" w:rsidR="00E81C3F" w:rsidRDefault="00E81C3F" w:rsidP="00E81C3F">
            <w:pPr>
              <w:spacing w:before="144" w:after="144"/>
            </w:pPr>
            <w:r w:rsidRPr="007769F1">
              <w:rPr>
                <w:rFonts w:ascii="Helvetica Neue" w:hAnsi="Helvetica Neue" w:cs="Helvetica Neue"/>
                <w:color w:val="575756"/>
                <w:sz w:val="18"/>
                <w:szCs w:val="18"/>
              </w:rPr>
              <w:t>2024</w:t>
            </w:r>
          </w:p>
        </w:tc>
        <w:tc>
          <w:tcPr>
            <w:tcW w:w="3827" w:type="dxa"/>
          </w:tcPr>
          <w:p w14:paraId="00F59BB0" w14:textId="2662A065" w:rsidR="00E81C3F" w:rsidRDefault="00E81C3F" w:rsidP="00E81C3F">
            <w:pPr>
              <w:spacing w:before="144" w:after="144"/>
              <w:cnfStyle w:val="000000000000" w:firstRow="0" w:lastRow="0" w:firstColumn="0" w:lastColumn="0" w:oddVBand="0" w:evenVBand="0" w:oddHBand="0" w:evenHBand="0" w:firstRowFirstColumn="0" w:firstRowLastColumn="0" w:lastRowFirstColumn="0" w:lastRowLastColumn="0"/>
            </w:pPr>
            <w:r w:rsidRPr="007769F1">
              <w:rPr>
                <w:rFonts w:ascii="Helvetica Neue" w:hAnsi="Helvetica Neue" w:cs="Helvetica Neue"/>
                <w:color w:val="575756"/>
                <w:sz w:val="18"/>
                <w:szCs w:val="18"/>
              </w:rPr>
              <w:t>470.00 (projected)</w:t>
            </w:r>
          </w:p>
        </w:tc>
        <w:tc>
          <w:tcPr>
            <w:tcW w:w="3111" w:type="dxa"/>
          </w:tcPr>
          <w:p w14:paraId="696266E8" w14:textId="30B01138" w:rsidR="00E81C3F" w:rsidRDefault="00E81C3F" w:rsidP="00E81C3F">
            <w:pPr>
              <w:spacing w:before="144" w:after="144"/>
              <w:cnfStyle w:val="000000000000" w:firstRow="0" w:lastRow="0" w:firstColumn="0" w:lastColumn="0" w:oddVBand="0" w:evenVBand="0" w:oddHBand="0" w:evenHBand="0" w:firstRowFirstColumn="0" w:firstRowLastColumn="0" w:lastRowFirstColumn="0" w:lastRowLastColumn="0"/>
            </w:pPr>
            <w:r w:rsidRPr="007769F1">
              <w:rPr>
                <w:rFonts w:ascii="Helvetica Neue" w:hAnsi="Helvetica Neue" w:cs="Helvetica Neue"/>
                <w:color w:val="575756"/>
                <w:sz w:val="18"/>
                <w:szCs w:val="18"/>
              </w:rPr>
              <w:t>7.5</w:t>
            </w:r>
          </w:p>
        </w:tc>
      </w:tr>
      <w:tr w:rsidR="00E81C3F" w14:paraId="48E35A54" w14:textId="77777777" w:rsidTr="003D64B0">
        <w:tc>
          <w:tcPr>
            <w:cnfStyle w:val="001000000000" w:firstRow="0" w:lastRow="0" w:firstColumn="1" w:lastColumn="0" w:oddVBand="0" w:evenVBand="0" w:oddHBand="0" w:evenHBand="0" w:firstRowFirstColumn="0" w:firstRowLastColumn="0" w:lastRowFirstColumn="0" w:lastRowLastColumn="0"/>
            <w:tcW w:w="2122" w:type="dxa"/>
          </w:tcPr>
          <w:p w14:paraId="0E52F102" w14:textId="6A0CD0D1" w:rsidR="00E81C3F" w:rsidRDefault="00E81C3F" w:rsidP="00E81C3F">
            <w:pPr>
              <w:spacing w:before="144" w:after="144"/>
            </w:pPr>
            <w:r w:rsidRPr="007769F1">
              <w:rPr>
                <w:rFonts w:ascii="Helvetica Neue" w:hAnsi="Helvetica Neue" w:cs="Helvetica Neue"/>
                <w:color w:val="575756"/>
                <w:sz w:val="18"/>
                <w:szCs w:val="18"/>
              </w:rPr>
              <w:t>2025</w:t>
            </w:r>
          </w:p>
        </w:tc>
        <w:tc>
          <w:tcPr>
            <w:tcW w:w="3827" w:type="dxa"/>
          </w:tcPr>
          <w:p w14:paraId="1EF49034" w14:textId="08B3C12A" w:rsidR="00E81C3F" w:rsidRDefault="00E81C3F" w:rsidP="00E81C3F">
            <w:pPr>
              <w:spacing w:before="144" w:after="144"/>
              <w:cnfStyle w:val="000000000000" w:firstRow="0" w:lastRow="0" w:firstColumn="0" w:lastColumn="0" w:oddVBand="0" w:evenVBand="0" w:oddHBand="0" w:evenHBand="0" w:firstRowFirstColumn="0" w:firstRowLastColumn="0" w:lastRowFirstColumn="0" w:lastRowLastColumn="0"/>
            </w:pPr>
            <w:r w:rsidRPr="007769F1">
              <w:rPr>
                <w:rFonts w:ascii="Helvetica Neue" w:hAnsi="Helvetica Neue" w:cs="Helvetica Neue"/>
                <w:color w:val="575756"/>
                <w:sz w:val="18"/>
                <w:szCs w:val="18"/>
              </w:rPr>
              <w:t>500.00 (projected)</w:t>
            </w:r>
          </w:p>
        </w:tc>
        <w:tc>
          <w:tcPr>
            <w:tcW w:w="3111" w:type="dxa"/>
          </w:tcPr>
          <w:p w14:paraId="274CD064" w14:textId="73061690" w:rsidR="00E81C3F" w:rsidRDefault="00E81C3F" w:rsidP="00E81C3F">
            <w:pPr>
              <w:spacing w:before="144" w:after="144"/>
              <w:cnfStyle w:val="000000000000" w:firstRow="0" w:lastRow="0" w:firstColumn="0" w:lastColumn="0" w:oddVBand="0" w:evenVBand="0" w:oddHBand="0" w:evenHBand="0" w:firstRowFirstColumn="0" w:firstRowLastColumn="0" w:lastRowFirstColumn="0" w:lastRowLastColumn="0"/>
            </w:pPr>
            <w:r w:rsidRPr="007769F1">
              <w:rPr>
                <w:rFonts w:ascii="Helvetica Neue" w:hAnsi="Helvetica Neue" w:cs="Helvetica Neue"/>
                <w:color w:val="575756"/>
                <w:sz w:val="18"/>
                <w:szCs w:val="18"/>
              </w:rPr>
              <w:t>6.4</w:t>
            </w:r>
          </w:p>
        </w:tc>
      </w:tr>
    </w:tbl>
    <w:p w14:paraId="48D8B2B8" w14:textId="77777777" w:rsidR="001D4975" w:rsidRPr="007769F1" w:rsidRDefault="001D4975" w:rsidP="001D4975">
      <w:pPr>
        <w:suppressAutoHyphens/>
        <w:autoSpaceDE w:val="0"/>
        <w:autoSpaceDN w:val="0"/>
        <w:adjustRightInd w:val="0"/>
        <w:spacing w:after="57" w:line="210" w:lineRule="atLeast"/>
        <w:textAlignment w:val="center"/>
        <w:rPr>
          <w:rFonts w:ascii="Helvetica Neue" w:hAnsi="Helvetica Neue" w:cs="Helvetica Neue"/>
          <w:color w:val="564130"/>
          <w:sz w:val="17"/>
          <w:szCs w:val="17"/>
        </w:rPr>
      </w:pPr>
      <w:r w:rsidRPr="007769F1">
        <w:rPr>
          <w:rFonts w:ascii="Helvetica Neue" w:hAnsi="Helvetica Neue" w:cs="Helvetica Neue"/>
          <w:color w:val="564130"/>
          <w:sz w:val="17"/>
          <w:szCs w:val="17"/>
        </w:rPr>
        <w:t>Sources: 226,234,241</w:t>
      </w:r>
    </w:p>
    <w:p w14:paraId="3C4D114A" w14:textId="2CC26D1B" w:rsidR="001D4975" w:rsidRDefault="001D4975" w:rsidP="00E81C3F">
      <w:pPr>
        <w:pStyle w:val="Heading3"/>
      </w:pPr>
      <w:r w:rsidRPr="007769F1">
        <w:t>Beef and offal consumption</w:t>
      </w:r>
    </w:p>
    <w:tbl>
      <w:tblPr>
        <w:tblStyle w:val="TableGrid"/>
        <w:tblW w:w="0" w:type="auto"/>
        <w:tblLook w:val="04A0" w:firstRow="1" w:lastRow="0" w:firstColumn="1" w:lastColumn="0" w:noHBand="0" w:noVBand="1"/>
      </w:tblPr>
      <w:tblGrid>
        <w:gridCol w:w="3681"/>
        <w:gridCol w:w="3544"/>
      </w:tblGrid>
      <w:tr w:rsidR="00E81C3F" w14:paraId="2BF81242" w14:textId="77777777" w:rsidTr="003D64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DDEE2A6" w14:textId="52FD4F73" w:rsidR="00E81C3F" w:rsidRPr="00E81C3F" w:rsidRDefault="00E81C3F" w:rsidP="00E81C3F">
            <w:pPr>
              <w:pStyle w:val="Tableheading"/>
              <w:rPr>
                <w:b/>
                <w:bCs/>
              </w:rPr>
            </w:pPr>
            <w:r w:rsidRPr="00E81C3F">
              <w:rPr>
                <w:b/>
                <w:bCs/>
              </w:rPr>
              <w:t>Indicator</w:t>
            </w:r>
          </w:p>
        </w:tc>
        <w:tc>
          <w:tcPr>
            <w:tcW w:w="3544" w:type="dxa"/>
          </w:tcPr>
          <w:p w14:paraId="0AA9B7AD" w14:textId="26BBB269" w:rsidR="00E81C3F" w:rsidRPr="00E81C3F" w:rsidRDefault="00E81C3F" w:rsidP="00E81C3F">
            <w:pPr>
              <w:pStyle w:val="Tableheading"/>
              <w:cnfStyle w:val="100000000000" w:firstRow="1" w:lastRow="0" w:firstColumn="0" w:lastColumn="0" w:oddVBand="0" w:evenVBand="0" w:oddHBand="0" w:evenHBand="0" w:firstRowFirstColumn="0" w:firstRowLastColumn="0" w:lastRowFirstColumn="0" w:lastRowLastColumn="0"/>
              <w:rPr>
                <w:b/>
                <w:bCs/>
              </w:rPr>
            </w:pPr>
            <w:r w:rsidRPr="00E81C3F">
              <w:rPr>
                <w:b/>
                <w:bCs/>
              </w:rPr>
              <w:t>Value</w:t>
            </w:r>
          </w:p>
        </w:tc>
      </w:tr>
      <w:tr w:rsidR="00E81C3F" w14:paraId="61B5B3AF" w14:textId="77777777" w:rsidTr="003D64B0">
        <w:tc>
          <w:tcPr>
            <w:cnfStyle w:val="001000000000" w:firstRow="0" w:lastRow="0" w:firstColumn="1" w:lastColumn="0" w:oddVBand="0" w:evenVBand="0" w:oddHBand="0" w:evenHBand="0" w:firstRowFirstColumn="0" w:firstRowLastColumn="0" w:lastRowFirstColumn="0" w:lastRowLastColumn="0"/>
            <w:tcW w:w="3681" w:type="dxa"/>
          </w:tcPr>
          <w:p w14:paraId="66E14078" w14:textId="1E85C996" w:rsidR="00E81C3F" w:rsidRDefault="00E81C3F" w:rsidP="00E81C3F">
            <w:pPr>
              <w:pStyle w:val="Heading3"/>
              <w:spacing w:before="144" w:after="144"/>
            </w:pPr>
            <w:r w:rsidRPr="007769F1">
              <w:rPr>
                <w:rFonts w:ascii="Helvetica Neue" w:hAnsi="Helvetica Neue" w:cs="Helvetica Neue"/>
                <w:color w:val="575756"/>
                <w:sz w:val="18"/>
                <w:szCs w:val="18"/>
              </w:rPr>
              <w:t>Per capita beef consumption 2024</w:t>
            </w:r>
          </w:p>
        </w:tc>
        <w:tc>
          <w:tcPr>
            <w:tcW w:w="3544" w:type="dxa"/>
          </w:tcPr>
          <w:p w14:paraId="6A733B45" w14:textId="0D9338AA" w:rsidR="00E81C3F" w:rsidRDefault="00E81C3F" w:rsidP="00E81C3F">
            <w:pPr>
              <w:pStyle w:val="Heading3"/>
              <w:spacing w:before="144" w:after="144"/>
              <w:cnfStyle w:val="000000000000" w:firstRow="0" w:lastRow="0" w:firstColumn="0" w:lastColumn="0" w:oddVBand="0" w:evenVBand="0" w:oddHBand="0" w:evenHBand="0" w:firstRowFirstColumn="0" w:firstRowLastColumn="0" w:lastRowFirstColumn="0" w:lastRowLastColumn="0"/>
            </w:pPr>
            <w:r w:rsidRPr="007769F1">
              <w:rPr>
                <w:rFonts w:ascii="Helvetica Neue" w:hAnsi="Helvetica Neue" w:cs="Helvetica Neue"/>
                <w:color w:val="575756"/>
                <w:sz w:val="18"/>
                <w:szCs w:val="18"/>
              </w:rPr>
              <w:t>3.5 kg/person/year</w:t>
            </w:r>
          </w:p>
        </w:tc>
      </w:tr>
      <w:tr w:rsidR="003D64B0" w14:paraId="369150AA" w14:textId="77777777" w:rsidTr="003D64B0">
        <w:tc>
          <w:tcPr>
            <w:cnfStyle w:val="001000000000" w:firstRow="0" w:lastRow="0" w:firstColumn="1" w:lastColumn="0" w:oddVBand="0" w:evenVBand="0" w:oddHBand="0" w:evenHBand="0" w:firstRowFirstColumn="0" w:firstRowLastColumn="0" w:lastRowFirstColumn="0" w:lastRowLastColumn="0"/>
            <w:tcW w:w="3681" w:type="dxa"/>
          </w:tcPr>
          <w:p w14:paraId="12BB36D0" w14:textId="4745061A" w:rsidR="003D64B0" w:rsidRDefault="003D64B0" w:rsidP="003D64B0">
            <w:pPr>
              <w:pStyle w:val="Heading3"/>
              <w:spacing w:before="144" w:after="144"/>
            </w:pPr>
            <w:r w:rsidRPr="007769F1">
              <w:rPr>
                <w:rFonts w:ascii="Helvetica Neue" w:hAnsi="Helvetica Neue" w:cs="Helvetica Neue"/>
                <w:color w:val="575756"/>
                <w:sz w:val="18"/>
                <w:szCs w:val="18"/>
              </w:rPr>
              <w:t>Projected by 2030</w:t>
            </w:r>
          </w:p>
        </w:tc>
        <w:tc>
          <w:tcPr>
            <w:tcW w:w="3544" w:type="dxa"/>
          </w:tcPr>
          <w:p w14:paraId="3332952B" w14:textId="3E07E9B0" w:rsidR="003D64B0" w:rsidRDefault="003D64B0" w:rsidP="003D64B0">
            <w:pPr>
              <w:pStyle w:val="Heading3"/>
              <w:spacing w:before="144" w:after="144"/>
              <w:cnfStyle w:val="000000000000" w:firstRow="0" w:lastRow="0" w:firstColumn="0" w:lastColumn="0" w:oddVBand="0" w:evenVBand="0" w:oddHBand="0" w:evenHBand="0" w:firstRowFirstColumn="0" w:firstRowLastColumn="0" w:lastRowFirstColumn="0" w:lastRowLastColumn="0"/>
            </w:pPr>
            <w:r w:rsidRPr="007769F1">
              <w:rPr>
                <w:rFonts w:ascii="Helvetica Neue" w:hAnsi="Helvetica Neue" w:cs="Helvetica Neue"/>
                <w:color w:val="575756"/>
                <w:sz w:val="18"/>
                <w:szCs w:val="18"/>
              </w:rPr>
              <w:t>4.0 kg/person/year</w:t>
            </w:r>
          </w:p>
        </w:tc>
      </w:tr>
      <w:tr w:rsidR="003D64B0" w14:paraId="296A4ED4" w14:textId="77777777" w:rsidTr="003D64B0">
        <w:tc>
          <w:tcPr>
            <w:cnfStyle w:val="001000000000" w:firstRow="0" w:lastRow="0" w:firstColumn="1" w:lastColumn="0" w:oddVBand="0" w:evenVBand="0" w:oddHBand="0" w:evenHBand="0" w:firstRowFirstColumn="0" w:firstRowLastColumn="0" w:lastRowFirstColumn="0" w:lastRowLastColumn="0"/>
            <w:tcW w:w="3681" w:type="dxa"/>
          </w:tcPr>
          <w:p w14:paraId="7FD04C84" w14:textId="60FDDE22" w:rsidR="003D64B0" w:rsidRDefault="003D64B0" w:rsidP="003D64B0">
            <w:pPr>
              <w:pStyle w:val="Heading3"/>
              <w:spacing w:before="144" w:after="144"/>
            </w:pPr>
            <w:r w:rsidRPr="007769F1">
              <w:rPr>
                <w:rFonts w:ascii="Helvetica Neue" w:hAnsi="Helvetica Neue" w:cs="Helvetica Neue"/>
                <w:color w:val="575756"/>
                <w:sz w:val="18"/>
                <w:szCs w:val="18"/>
              </w:rPr>
              <w:t>Offal imports 2023</w:t>
            </w:r>
          </w:p>
        </w:tc>
        <w:tc>
          <w:tcPr>
            <w:tcW w:w="3544" w:type="dxa"/>
          </w:tcPr>
          <w:p w14:paraId="75145E15" w14:textId="2D7FE571" w:rsidR="003D64B0" w:rsidRDefault="003D64B0" w:rsidP="003D64B0">
            <w:pPr>
              <w:pStyle w:val="Heading3"/>
              <w:spacing w:before="144" w:after="144"/>
              <w:cnfStyle w:val="000000000000" w:firstRow="0" w:lastRow="0" w:firstColumn="0" w:lastColumn="0" w:oddVBand="0" w:evenVBand="0" w:oddHBand="0" w:evenHBand="0" w:firstRowFirstColumn="0" w:firstRowLastColumn="0" w:lastRowFirstColumn="0" w:lastRowLastColumn="0"/>
            </w:pPr>
            <w:r w:rsidRPr="007769F1">
              <w:rPr>
                <w:rFonts w:ascii="Helvetica Neue" w:hAnsi="Helvetica Neue" w:cs="Helvetica Neue"/>
                <w:color w:val="575756"/>
                <w:sz w:val="18"/>
                <w:szCs w:val="18"/>
              </w:rPr>
              <w:t>US$318 million</w:t>
            </w:r>
          </w:p>
        </w:tc>
      </w:tr>
      <w:tr w:rsidR="003D64B0" w14:paraId="1D022079" w14:textId="77777777" w:rsidTr="003D64B0">
        <w:tc>
          <w:tcPr>
            <w:cnfStyle w:val="001000000000" w:firstRow="0" w:lastRow="0" w:firstColumn="1" w:lastColumn="0" w:oddVBand="0" w:evenVBand="0" w:oddHBand="0" w:evenHBand="0" w:firstRowFirstColumn="0" w:firstRowLastColumn="0" w:lastRowFirstColumn="0" w:lastRowLastColumn="0"/>
            <w:tcW w:w="3681" w:type="dxa"/>
          </w:tcPr>
          <w:p w14:paraId="068A4574" w14:textId="1E91DC4C" w:rsidR="003D64B0" w:rsidRDefault="003D64B0" w:rsidP="003D64B0">
            <w:pPr>
              <w:pStyle w:val="Heading3"/>
              <w:spacing w:before="144" w:after="144"/>
            </w:pPr>
            <w:r w:rsidRPr="007769F1">
              <w:rPr>
                <w:rFonts w:ascii="Helvetica Neue" w:hAnsi="Helvetica Neue" w:cs="Helvetica Neue"/>
                <w:color w:val="575756"/>
                <w:sz w:val="18"/>
                <w:szCs w:val="18"/>
              </w:rPr>
              <w:t>Global import rank</w:t>
            </w:r>
          </w:p>
        </w:tc>
        <w:tc>
          <w:tcPr>
            <w:tcW w:w="3544" w:type="dxa"/>
          </w:tcPr>
          <w:p w14:paraId="01971B62" w14:textId="5CBD0495" w:rsidR="003D64B0" w:rsidRDefault="003D64B0" w:rsidP="003D64B0">
            <w:pPr>
              <w:pStyle w:val="Heading3"/>
              <w:spacing w:before="144" w:after="144"/>
              <w:cnfStyle w:val="000000000000" w:firstRow="0" w:lastRow="0" w:firstColumn="0" w:lastColumn="0" w:oddVBand="0" w:evenVBand="0" w:oddHBand="0" w:evenHBand="0" w:firstRowFirstColumn="0" w:firstRowLastColumn="0" w:lastRowFirstColumn="0" w:lastRowLastColumn="0"/>
            </w:pPr>
            <w:r w:rsidRPr="007769F1">
              <w:rPr>
                <w:rFonts w:ascii="Helvetica Neue" w:hAnsi="Helvetica Neue" w:cs="Helvetica Neue"/>
                <w:color w:val="575756"/>
                <w:sz w:val="18"/>
                <w:szCs w:val="18"/>
              </w:rPr>
              <w:t>Eighth-largest importer of edible offal</w:t>
            </w:r>
          </w:p>
        </w:tc>
      </w:tr>
    </w:tbl>
    <w:p w14:paraId="06FB15E5" w14:textId="77777777" w:rsidR="001D4975" w:rsidRPr="007769F1" w:rsidRDefault="001D4975" w:rsidP="001D4975">
      <w:pPr>
        <w:suppressAutoHyphens/>
        <w:autoSpaceDE w:val="0"/>
        <w:autoSpaceDN w:val="0"/>
        <w:adjustRightInd w:val="0"/>
        <w:spacing w:after="57" w:line="210" w:lineRule="atLeast"/>
        <w:textAlignment w:val="center"/>
        <w:rPr>
          <w:rFonts w:ascii="Helvetica Neue" w:hAnsi="Helvetica Neue" w:cs="Helvetica Neue"/>
          <w:color w:val="564130"/>
          <w:sz w:val="17"/>
          <w:szCs w:val="17"/>
        </w:rPr>
      </w:pPr>
      <w:r w:rsidRPr="007769F1">
        <w:rPr>
          <w:rFonts w:ascii="Helvetica Neue" w:hAnsi="Helvetica Neue" w:cs="Helvetica Neue"/>
          <w:color w:val="564130"/>
          <w:sz w:val="17"/>
          <w:szCs w:val="17"/>
        </w:rPr>
        <w:t>Sources: 229,242,243,244</w:t>
      </w:r>
    </w:p>
    <w:p w14:paraId="31EEFDE6" w14:textId="48925814" w:rsidR="009634A4" w:rsidRDefault="009634A4">
      <w:pPr>
        <w:spacing w:line="278" w:lineRule="auto"/>
        <w:rPr>
          <w:rFonts w:ascii="Ubuntu Light" w:eastAsiaTheme="minorHAnsi" w:hAnsi="Ubuntu Light" w:cs="Ubuntu Light"/>
          <w:color w:val="0090D4"/>
          <w:spacing w:val="-8"/>
          <w:sz w:val="40"/>
          <w:szCs w:val="40"/>
          <w:lang w:eastAsia="en-US"/>
          <w14:ligatures w14:val="standardContextual"/>
        </w:rPr>
      </w:pPr>
      <w:r>
        <w:br w:type="page"/>
      </w:r>
    </w:p>
    <w:p w14:paraId="4ED80EDB" w14:textId="5E61364C" w:rsidR="003D64B0" w:rsidRDefault="00355FEC" w:rsidP="001D4975">
      <w:pPr>
        <w:pStyle w:val="MAINHEADINGTITLESANDSUBHEADS"/>
      </w:pPr>
      <w:r>
        <w:rPr>
          <w:noProof/>
        </w:rPr>
        <w:lastRenderedPageBreak/>
        <mc:AlternateContent>
          <mc:Choice Requires="wps">
            <w:drawing>
              <wp:anchor distT="0" distB="0" distL="114300" distR="114300" simplePos="0" relativeHeight="251658335" behindDoc="0" locked="0" layoutInCell="1" allowOverlap="1" wp14:anchorId="0E90549B" wp14:editId="3AE29A23">
                <wp:simplePos x="0" y="0"/>
                <wp:positionH relativeFrom="column">
                  <wp:posOffset>3090323</wp:posOffset>
                </wp:positionH>
                <wp:positionV relativeFrom="paragraph">
                  <wp:posOffset>205356</wp:posOffset>
                </wp:positionV>
                <wp:extent cx="2343150" cy="2365508"/>
                <wp:effectExtent l="0" t="0" r="0" b="0"/>
                <wp:wrapNone/>
                <wp:docPr id="1519711663" name="Text Box 4"/>
                <wp:cNvGraphicFramePr/>
                <a:graphic xmlns:a="http://schemas.openxmlformats.org/drawingml/2006/main">
                  <a:graphicData uri="http://schemas.microsoft.com/office/word/2010/wordprocessingShape">
                    <wps:wsp>
                      <wps:cNvSpPr txBox="1"/>
                      <wps:spPr>
                        <a:xfrm>
                          <a:off x="0" y="0"/>
                          <a:ext cx="2343150" cy="2365508"/>
                        </a:xfrm>
                        <a:prstGeom prst="rect">
                          <a:avLst/>
                        </a:prstGeom>
                        <a:noFill/>
                        <a:ln w="6350">
                          <a:noFill/>
                        </a:ln>
                      </wps:spPr>
                      <wps:txbx>
                        <w:txbxContent>
                          <w:p w14:paraId="6500CF16" w14:textId="77777777" w:rsidR="003D64B0" w:rsidRPr="00E65114" w:rsidRDefault="003D64B0" w:rsidP="003D64B0">
                            <w:pPr>
                              <w:pStyle w:val="Diagram-heading-bold"/>
                            </w:pPr>
                            <w:r>
                              <w:t>Weaknesses</w:t>
                            </w:r>
                          </w:p>
                          <w:p w14:paraId="3C74966D" w14:textId="77777777" w:rsidR="003D64B0" w:rsidRDefault="003D64B0" w:rsidP="003D64B0">
                            <w:pPr>
                              <w:pStyle w:val="Bullet-2bulletslist"/>
                            </w:pPr>
                            <w:r>
                              <w:t xml:space="preserve">Local buyers often favour budget-friendly imports, creating barriers for UK products that carry a higher price point [228] </w:t>
                            </w:r>
                          </w:p>
                          <w:p w14:paraId="30E8E7EB" w14:textId="2F105C0D" w:rsidR="003D64B0" w:rsidRPr="002F0A79" w:rsidRDefault="003D64B0" w:rsidP="001D389F">
                            <w:pPr>
                              <w:pStyle w:val="Bullet-2bulletslist"/>
                            </w:pPr>
                            <w:r>
                              <w:t xml:space="preserve">Long-standing suppliers from the USA, Australia and Brazil maintain dominant positions, limiting shelf space for UK entrants [237]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0549B" id="_x0000_s1084" type="#_x0000_t202" style="position:absolute;margin-left:243.35pt;margin-top:16.15pt;width:184.5pt;height:186.2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" filled="f" stroked="f" strokeweight=".5pt">
                <v:textbox>
                  <w:txbxContent>
                    <w:p w14:paraId="6500CF16" w14:textId="77777777" w:rsidR="003D64B0" w:rsidRPr="00E65114" w:rsidRDefault="003D64B0" w:rsidP="003D64B0">
                      <w:pPr>
                        <w:pStyle w:val="Diagram-heading-bold"/>
                      </w:pPr>
                      <w:r>
                        <w:t>Weaknesses</w:t>
                      </w:r>
                    </w:p>
                    <w:p w14:paraId="3C74966D" w14:textId="77777777" w:rsidR="003D64B0" w:rsidRDefault="003D64B0" w:rsidP="003D64B0">
                      <w:pPr>
                        <w:pStyle w:val="Bullet-2bulletslist"/>
                      </w:pPr>
                      <w:r>
                        <w:t xml:space="preserve">Local buyers often favour budget-friendly imports, creating barriers for UK products that carry a higher price point [228] </w:t>
                      </w:r>
                    </w:p>
                    <w:p w14:paraId="30E8E7EB" w14:textId="2F105C0D" w:rsidR="003D64B0" w:rsidRPr="002F0A79" w:rsidRDefault="003D64B0" w:rsidP="001D389F">
                      <w:pPr>
                        <w:pStyle w:val="Bullet-2bulletslist"/>
                      </w:pPr>
                      <w:r>
                        <w:t xml:space="preserve">Long-standing suppliers from the USA, Australia and Brazil maintain dominant positions, limiting shelf space for UK entrants [237] </w:t>
                      </w:r>
                    </w:p>
                  </w:txbxContent>
                </v:textbox>
              </v:shape>
            </w:pict>
          </mc:Fallback>
        </mc:AlternateContent>
      </w:r>
      <w:r>
        <w:rPr>
          <w:noProof/>
        </w:rPr>
        <mc:AlternateContent>
          <mc:Choice Requires="wps">
            <w:drawing>
              <wp:anchor distT="0" distB="0" distL="114300" distR="114300" simplePos="0" relativeHeight="251658334" behindDoc="0" locked="0" layoutInCell="1" allowOverlap="1" wp14:anchorId="026F9BD5" wp14:editId="07A7BE09">
                <wp:simplePos x="0" y="0"/>
                <wp:positionH relativeFrom="column">
                  <wp:posOffset>2963304</wp:posOffset>
                </wp:positionH>
                <wp:positionV relativeFrom="paragraph">
                  <wp:posOffset>113534</wp:posOffset>
                </wp:positionV>
                <wp:extent cx="2609850" cy="2154803"/>
                <wp:effectExtent l="0" t="0" r="0" b="0"/>
                <wp:wrapNone/>
                <wp:docPr id="623260534" name="Round Diagonal Corner of Rectangle 40"/>
                <wp:cNvGraphicFramePr/>
                <a:graphic xmlns:a="http://schemas.openxmlformats.org/drawingml/2006/main">
                  <a:graphicData uri="http://schemas.microsoft.com/office/word/2010/wordprocessingShape">
                    <wps:wsp>
                      <wps:cNvSpPr/>
                      <wps:spPr>
                        <a:xfrm flipH="1">
                          <a:off x="0" y="0"/>
                          <a:ext cx="2609850" cy="2154803"/>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55EE5" id="Round Diagonal Corner of Rectangle 40" o:spid="_x0000_s1026" style="position:absolute;margin-left:233.35pt;margin-top:8.95pt;width:205.5pt;height:169.65pt;flip:x;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9850,2154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" path="m359141,l2609850,r,l2609850,1795662v,198348,-160793,359141,-359141,359141l,2154803r,l,359141c,160793,160793,,359141,xe" fillcolor="#e9f4fc" stroked="f" strokeweight="1pt">
                <v:stroke joinstyle="miter"/>
                <v:path arrowok="t" o:connecttype="custom" o:connectlocs="359141,0;2609850,0;2609850,0;2609850,1795662;2250709,2154803;0,2154803;0,2154803;0,359141;359141,0" o:connectangles="0,0,0,0,0,0,0,0,0"/>
              </v:shape>
            </w:pict>
          </mc:Fallback>
        </mc:AlternateContent>
      </w:r>
      <w:r w:rsidR="003D64B0">
        <w:rPr>
          <w:noProof/>
        </w:rPr>
        <mc:AlternateContent>
          <mc:Choice Requires="wps">
            <w:drawing>
              <wp:anchor distT="0" distB="0" distL="114300" distR="114300" simplePos="0" relativeHeight="251658332" behindDoc="0" locked="0" layoutInCell="1" allowOverlap="1" wp14:anchorId="5D7FC902" wp14:editId="1AD4F59B">
                <wp:simplePos x="0" y="0"/>
                <wp:positionH relativeFrom="column">
                  <wp:posOffset>0</wp:posOffset>
                </wp:positionH>
                <wp:positionV relativeFrom="paragraph">
                  <wp:posOffset>-635</wp:posOffset>
                </wp:positionV>
                <wp:extent cx="2686050" cy="3686175"/>
                <wp:effectExtent l="0" t="0" r="0" b="9525"/>
                <wp:wrapNone/>
                <wp:docPr id="1889960306" name="Round Diagonal Corner of Rectangle 40"/>
                <wp:cNvGraphicFramePr/>
                <a:graphic xmlns:a="http://schemas.openxmlformats.org/drawingml/2006/main">
                  <a:graphicData uri="http://schemas.microsoft.com/office/word/2010/wordprocessingShape">
                    <wps:wsp>
                      <wps:cNvSpPr/>
                      <wps:spPr>
                        <a:xfrm flipH="1">
                          <a:off x="0" y="0"/>
                          <a:ext cx="2686050" cy="36861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56F99" id="Round Diagonal Corner of Rectangle 40" o:spid="_x0000_s1026" style="position:absolute;margin-left:0;margin-top:-.05pt;width:211.5pt;height:290.25pt;flip:x;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86050,368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" path="m447684,l2686050,r,l2686050,3238491v,247249,-200435,447684,-447684,447684l,3686175r,l,447684c,200435,200435,,447684,xe" fillcolor="#e9f4fc" stroked="f" strokeweight="1pt">
                <v:stroke joinstyle="miter"/>
                <v:path arrowok="t" o:connecttype="custom" o:connectlocs="447684,0;2686050,0;2686050,0;2686050,3238491;2238366,3686175;0,3686175;0,3686175;0,447684;447684,0" o:connectangles="0,0,0,0,0,0,0,0,0"/>
              </v:shape>
            </w:pict>
          </mc:Fallback>
        </mc:AlternateContent>
      </w:r>
      <w:r w:rsidR="003D64B0">
        <w:rPr>
          <w:noProof/>
        </w:rPr>
        <mc:AlternateContent>
          <mc:Choice Requires="wps">
            <w:drawing>
              <wp:anchor distT="0" distB="0" distL="114300" distR="114300" simplePos="0" relativeHeight="251658333" behindDoc="0" locked="0" layoutInCell="1" allowOverlap="1" wp14:anchorId="1B13422B" wp14:editId="6E04FAFC">
                <wp:simplePos x="0" y="0"/>
                <wp:positionH relativeFrom="column">
                  <wp:posOffset>119380</wp:posOffset>
                </wp:positionH>
                <wp:positionV relativeFrom="paragraph">
                  <wp:posOffset>112395</wp:posOffset>
                </wp:positionV>
                <wp:extent cx="2371725" cy="3638550"/>
                <wp:effectExtent l="0" t="0" r="0" b="0"/>
                <wp:wrapNone/>
                <wp:docPr id="18161567" name="Text Box 4"/>
                <wp:cNvGraphicFramePr/>
                <a:graphic xmlns:a="http://schemas.openxmlformats.org/drawingml/2006/main">
                  <a:graphicData uri="http://schemas.microsoft.com/office/word/2010/wordprocessingShape">
                    <wps:wsp>
                      <wps:cNvSpPr txBox="1"/>
                      <wps:spPr>
                        <a:xfrm>
                          <a:off x="0" y="0"/>
                          <a:ext cx="2371725" cy="3638550"/>
                        </a:xfrm>
                        <a:prstGeom prst="rect">
                          <a:avLst/>
                        </a:prstGeom>
                        <a:noFill/>
                        <a:ln w="6350">
                          <a:noFill/>
                        </a:ln>
                      </wps:spPr>
                      <wps:txbx>
                        <w:txbxContent>
                          <w:p w14:paraId="134EE769" w14:textId="77777777" w:rsidR="003D64B0" w:rsidRPr="00E65114" w:rsidRDefault="003D64B0" w:rsidP="003D64B0">
                            <w:pPr>
                              <w:pStyle w:val="Diagram-heading-bold"/>
                            </w:pPr>
                            <w:r>
                              <w:t>Strengths</w:t>
                            </w:r>
                          </w:p>
                          <w:p w14:paraId="197E5515" w14:textId="77777777" w:rsidR="003D64B0" w:rsidRDefault="003D64B0" w:rsidP="003D64B0">
                            <w:pPr>
                              <w:pStyle w:val="Bullet-2bulletslist"/>
                            </w:pPr>
                            <w:r>
                              <w:t xml:space="preserve">UK exporters already benefit from formal market access for key product categories, giving them a head start against newer entrants [234] </w:t>
                            </w:r>
                          </w:p>
                          <w:p w14:paraId="1E92B71C" w14:textId="77777777" w:rsidR="003D64B0" w:rsidRDefault="003D64B0" w:rsidP="003D64B0">
                            <w:pPr>
                              <w:pStyle w:val="Bullet-2bulletslist"/>
                            </w:pPr>
                            <w:r>
                              <w:t>Traditional recipes regularly feature edible by-products, strengthening demand for the UK bone marrow, liver and trimmings [232]</w:t>
                            </w:r>
                          </w:p>
                          <w:p w14:paraId="7D8774A6" w14:textId="77777777" w:rsidR="003D64B0" w:rsidRDefault="003D64B0" w:rsidP="003D64B0">
                            <w:pPr>
                              <w:pStyle w:val="Bullet-2bulletslist"/>
                            </w:pPr>
                            <w:r>
                              <w:t>Rising urban incomes and hospitality-sector growth are creating a steady pull for high-quality beef, lamb and pork [226]</w:t>
                            </w:r>
                          </w:p>
                          <w:p w14:paraId="50930F72" w14:textId="77777777" w:rsidR="003D64B0" w:rsidRDefault="003D64B0" w:rsidP="003D64B0">
                            <w:pPr>
                              <w:pStyle w:val="Bullet-2bulletslist"/>
                            </w:pPr>
                            <w:r>
                              <w:t>A young, urbanising population supports long-term demand for meat and convenience foods [235,236]</w:t>
                            </w:r>
                          </w:p>
                          <w:p w14:paraId="439923D7" w14:textId="77777777" w:rsidR="003D64B0" w:rsidRPr="00332982" w:rsidRDefault="003D64B0" w:rsidP="003D64B0">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3422B" id="_x0000_s1085" type="#_x0000_t202" style="position:absolute;margin-left:9.4pt;margin-top:8.85pt;width:186.75pt;height:286.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" filled="f" stroked="f" strokeweight=".5pt">
                <v:textbox>
                  <w:txbxContent>
                    <w:p w14:paraId="134EE769" w14:textId="77777777" w:rsidR="003D64B0" w:rsidRPr="00E65114" w:rsidRDefault="003D64B0" w:rsidP="003D64B0">
                      <w:pPr>
                        <w:pStyle w:val="Diagram-heading-bold"/>
                      </w:pPr>
                      <w:r>
                        <w:t>Strengths</w:t>
                      </w:r>
                    </w:p>
                    <w:p w14:paraId="197E5515" w14:textId="77777777" w:rsidR="003D64B0" w:rsidRDefault="003D64B0" w:rsidP="003D64B0">
                      <w:pPr>
                        <w:pStyle w:val="Bullet-2bulletslist"/>
                      </w:pPr>
                      <w:r>
                        <w:t xml:space="preserve">UK exporters already benefit from formal market access for key product categories, giving them a head start against newer entrants [234] </w:t>
                      </w:r>
                    </w:p>
                    <w:p w14:paraId="1E92B71C" w14:textId="77777777" w:rsidR="003D64B0" w:rsidRDefault="003D64B0" w:rsidP="003D64B0">
                      <w:pPr>
                        <w:pStyle w:val="Bullet-2bulletslist"/>
                      </w:pPr>
                      <w:r>
                        <w:t>Traditional recipes regularly feature edible by-products, strengthening demand for the UK bone marrow, liver and trimmings [232]</w:t>
                      </w:r>
                    </w:p>
                    <w:p w14:paraId="7D8774A6" w14:textId="77777777" w:rsidR="003D64B0" w:rsidRDefault="003D64B0" w:rsidP="003D64B0">
                      <w:pPr>
                        <w:pStyle w:val="Bullet-2bulletslist"/>
                      </w:pPr>
                      <w:r>
                        <w:t>Rising urban incomes and hospitality-sector growth are creating a steady pull for high-quality beef, lamb and pork [226]</w:t>
                      </w:r>
                    </w:p>
                    <w:p w14:paraId="50930F72" w14:textId="77777777" w:rsidR="003D64B0" w:rsidRDefault="003D64B0" w:rsidP="003D64B0">
                      <w:pPr>
                        <w:pStyle w:val="Bullet-2bulletslist"/>
                      </w:pPr>
                      <w:r>
                        <w:t>A young, urbanising population supports long-term demand for meat and convenience foods [235,236]</w:t>
                      </w:r>
                    </w:p>
                    <w:p w14:paraId="439923D7" w14:textId="77777777" w:rsidR="003D64B0" w:rsidRPr="00332982" w:rsidRDefault="003D64B0" w:rsidP="003D64B0">
                      <w:pPr>
                        <w:pStyle w:val="Bullet-2bulletslist"/>
                      </w:pPr>
                    </w:p>
                  </w:txbxContent>
                </v:textbox>
              </v:shape>
            </w:pict>
          </mc:Fallback>
        </mc:AlternateContent>
      </w:r>
    </w:p>
    <w:p w14:paraId="1F2DAACC" w14:textId="32A14A36" w:rsidR="003D64B0" w:rsidRDefault="003D64B0" w:rsidP="001D4975">
      <w:pPr>
        <w:pStyle w:val="MAINHEADINGTITLESANDSUBHEADS"/>
      </w:pPr>
    </w:p>
    <w:p w14:paraId="6EE006DE" w14:textId="1F56E462" w:rsidR="003D64B0" w:rsidRDefault="003D64B0" w:rsidP="001D4975">
      <w:pPr>
        <w:pStyle w:val="MAINHEADINGTITLESANDSUBHEADS"/>
      </w:pPr>
    </w:p>
    <w:p w14:paraId="42420B27" w14:textId="3AF6E3A8" w:rsidR="003D64B0" w:rsidRDefault="003D64B0" w:rsidP="001D4975">
      <w:pPr>
        <w:pStyle w:val="MAINHEADINGTITLESANDSUBHEADS"/>
      </w:pPr>
    </w:p>
    <w:p w14:paraId="35AA7AFA" w14:textId="24F4377C" w:rsidR="003D64B0" w:rsidRDefault="003D64B0" w:rsidP="001D4975">
      <w:pPr>
        <w:pStyle w:val="MAINHEADINGTITLESANDSUBHEADS"/>
      </w:pPr>
    </w:p>
    <w:p w14:paraId="5D3C39DD" w14:textId="77777777" w:rsidR="00355FEC" w:rsidRDefault="00355FEC" w:rsidP="001D4975">
      <w:pPr>
        <w:pStyle w:val="MAINHEADINGTITLESANDSUBHEADS"/>
      </w:pPr>
    </w:p>
    <w:p w14:paraId="02A9EB7E" w14:textId="77777777" w:rsidR="00355FEC" w:rsidRDefault="00355FEC" w:rsidP="001D4975">
      <w:pPr>
        <w:pStyle w:val="MAINHEADINGTITLESANDSUBHEADS"/>
      </w:pPr>
    </w:p>
    <w:p w14:paraId="7578EA42" w14:textId="6A84C5EC" w:rsidR="003D64B0" w:rsidRDefault="00A13766" w:rsidP="001D4975">
      <w:pPr>
        <w:pStyle w:val="MAINHEADINGTITLESANDSUBHEADS"/>
      </w:pPr>
      <w:r>
        <w:rPr>
          <w:noProof/>
        </w:rPr>
        <mc:AlternateContent>
          <mc:Choice Requires="wps">
            <w:drawing>
              <wp:anchor distT="0" distB="0" distL="114300" distR="114300" simplePos="0" relativeHeight="251658337" behindDoc="0" locked="0" layoutInCell="1" allowOverlap="1" wp14:anchorId="7419968D" wp14:editId="3F4410D4">
                <wp:simplePos x="0" y="0"/>
                <wp:positionH relativeFrom="column">
                  <wp:posOffset>3171825</wp:posOffset>
                </wp:positionH>
                <wp:positionV relativeFrom="paragraph">
                  <wp:posOffset>342900</wp:posOffset>
                </wp:positionV>
                <wp:extent cx="2333625" cy="5362575"/>
                <wp:effectExtent l="0" t="0" r="0" b="0"/>
                <wp:wrapNone/>
                <wp:docPr id="1460366783" name="Text Box 4"/>
                <wp:cNvGraphicFramePr/>
                <a:graphic xmlns:a="http://schemas.openxmlformats.org/drawingml/2006/main">
                  <a:graphicData uri="http://schemas.microsoft.com/office/word/2010/wordprocessingShape">
                    <wps:wsp>
                      <wps:cNvSpPr txBox="1"/>
                      <wps:spPr>
                        <a:xfrm>
                          <a:off x="0" y="0"/>
                          <a:ext cx="2333625" cy="5362575"/>
                        </a:xfrm>
                        <a:prstGeom prst="rect">
                          <a:avLst/>
                        </a:prstGeom>
                        <a:noFill/>
                        <a:ln w="6350">
                          <a:noFill/>
                        </a:ln>
                      </wps:spPr>
                      <wps:txbx>
                        <w:txbxContent>
                          <w:p w14:paraId="7215E907" w14:textId="77777777" w:rsidR="003D64B0" w:rsidRDefault="003D64B0" w:rsidP="003D64B0">
                            <w:pPr>
                              <w:pStyle w:val="Diagram-heading-bold"/>
                            </w:pPr>
                            <w:r>
                              <w:t>Opportunities</w:t>
                            </w:r>
                          </w:p>
                          <w:p w14:paraId="6FDB292F" w14:textId="77777777" w:rsidR="003D64B0" w:rsidRDefault="003D64B0" w:rsidP="003D64B0">
                            <w:pPr>
                              <w:pStyle w:val="Bullet-2bulletslist"/>
                            </w:pPr>
                            <w:r>
                              <w:t>The UK’s newly regained BSE status opens a timely door to grow trade in high-value secondary cuts [227]</w:t>
                            </w:r>
                          </w:p>
                          <w:p w14:paraId="45C7D5FA" w14:textId="77777777" w:rsidR="003D64B0" w:rsidRDefault="003D64B0" w:rsidP="003D64B0">
                            <w:pPr>
                              <w:pStyle w:val="Bullet-2bulletslist"/>
                            </w:pPr>
                            <w:r>
                              <w:t>Regions like Mindanao have halal demand, and UK exporters could capture niche premium segments if certification challenges are addressed [231]</w:t>
                            </w:r>
                          </w:p>
                          <w:p w14:paraId="1E68B2DC" w14:textId="77777777" w:rsidR="003D64B0" w:rsidRDefault="003D64B0" w:rsidP="003D64B0">
                            <w:pPr>
                              <w:pStyle w:val="Bullet-2bulletslist"/>
                            </w:pPr>
                            <w:r>
                              <w:t xml:space="preserve">Pork sausages, ham and bacon remain staples in urban dining and ready-to-eat formats, where UK offerings are well suited [232] </w:t>
                            </w:r>
                          </w:p>
                          <w:p w14:paraId="31A27000" w14:textId="77777777" w:rsidR="003D64B0" w:rsidRDefault="003D64B0" w:rsidP="003D64B0">
                            <w:pPr>
                              <w:pStyle w:val="Bullet-2bulletslist"/>
                            </w:pPr>
                            <w:r>
                              <w:t>Wider uptake of online grocery platforms is improving consumer access to imported meat, including premium lines [238]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9968D" id="_x0000_s1086" type="#_x0000_t202" style="position:absolute;margin-left:249.75pt;margin-top:27pt;width:183.75pt;height:422.2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kQGQIAADU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" filled="f" stroked="f" strokeweight=".5pt">
                <v:textbox>
                  <w:txbxContent>
                    <w:p w14:paraId="7215E907" w14:textId="77777777" w:rsidR="003D64B0" w:rsidRDefault="003D64B0" w:rsidP="003D64B0">
                      <w:pPr>
                        <w:pStyle w:val="Diagram-heading-bold"/>
                      </w:pPr>
                      <w:r>
                        <w:t>Opportunities</w:t>
                      </w:r>
                    </w:p>
                    <w:p w14:paraId="6FDB292F" w14:textId="77777777" w:rsidR="003D64B0" w:rsidRDefault="003D64B0" w:rsidP="003D64B0">
                      <w:pPr>
                        <w:pStyle w:val="Bullet-2bulletslist"/>
                      </w:pPr>
                      <w:r>
                        <w:t>The UK’s newly regained BSE status opens a timely door to grow trade in high-value secondary cuts [227]</w:t>
                      </w:r>
                    </w:p>
                    <w:p w14:paraId="45C7D5FA" w14:textId="77777777" w:rsidR="003D64B0" w:rsidRDefault="003D64B0" w:rsidP="003D64B0">
                      <w:pPr>
                        <w:pStyle w:val="Bullet-2bulletslist"/>
                      </w:pPr>
                      <w:r>
                        <w:t>Regions like Mindanao have halal demand, and UK exporters could capture niche premium segments if certification challenges are addressed [231]</w:t>
                      </w:r>
                    </w:p>
                    <w:p w14:paraId="1E68B2DC" w14:textId="77777777" w:rsidR="003D64B0" w:rsidRDefault="003D64B0" w:rsidP="003D64B0">
                      <w:pPr>
                        <w:pStyle w:val="Bullet-2bulletslist"/>
                      </w:pPr>
                      <w:r>
                        <w:t xml:space="preserve">Pork sausages, ham and bacon remain staples in urban dining and ready-to-eat formats, where UK offerings are well suited [232] </w:t>
                      </w:r>
                    </w:p>
                    <w:p w14:paraId="31A27000" w14:textId="77777777" w:rsidR="003D64B0" w:rsidRDefault="003D64B0" w:rsidP="003D64B0">
                      <w:pPr>
                        <w:pStyle w:val="Bullet-2bulletslist"/>
                      </w:pPr>
                      <w:r>
                        <w:t>Wider uptake of online grocery platforms is improving consumer access to imported meat, including premium lines [238]</w:t>
                      </w:r>
                    </w:p>
                  </w:txbxContent>
                </v:textbox>
              </v:shape>
            </w:pict>
          </mc:Fallback>
        </mc:AlternateContent>
      </w:r>
      <w:r>
        <w:rPr>
          <w:noProof/>
        </w:rPr>
        <mc:AlternateContent>
          <mc:Choice Requires="wps">
            <w:drawing>
              <wp:anchor distT="0" distB="0" distL="114300" distR="114300" simplePos="0" relativeHeight="251658336" behindDoc="0" locked="0" layoutInCell="1" allowOverlap="1" wp14:anchorId="772BED22" wp14:editId="105936B1">
                <wp:simplePos x="0" y="0"/>
                <wp:positionH relativeFrom="column">
                  <wp:posOffset>3057525</wp:posOffset>
                </wp:positionH>
                <wp:positionV relativeFrom="paragraph">
                  <wp:posOffset>266700</wp:posOffset>
                </wp:positionV>
                <wp:extent cx="2647950" cy="5438775"/>
                <wp:effectExtent l="0" t="0" r="0" b="9525"/>
                <wp:wrapNone/>
                <wp:docPr id="2108793764" name="Round Diagonal Corner of Rectangle 40"/>
                <wp:cNvGraphicFramePr/>
                <a:graphic xmlns:a="http://schemas.openxmlformats.org/drawingml/2006/main">
                  <a:graphicData uri="http://schemas.microsoft.com/office/word/2010/wordprocessingShape">
                    <wps:wsp>
                      <wps:cNvSpPr/>
                      <wps:spPr>
                        <a:xfrm flipH="1">
                          <a:off x="0" y="0"/>
                          <a:ext cx="2647950" cy="5438775"/>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5DAA7" id="Round Diagonal Corner of Rectangle 40" o:spid="_x0000_s1026" style="position:absolute;margin-left:240.75pt;margin-top:21pt;width:208.5pt;height:428.25pt;flip:x;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5438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" path="m441334,l2647950,r,l2647950,4997441v,243742,-197592,441334,-441334,441334l,5438775r,l,441334c,197592,197592,,441334,xe" fillcolor="#e9f4fc" stroked="f" strokeweight="1pt">
                <v:stroke joinstyle="miter"/>
                <v:path arrowok="t" o:connecttype="custom" o:connectlocs="441334,0;2647950,0;2647950,0;2647950,4997441;2206616,5438775;0,5438775;0,5438775;0,441334;441334,0" o:connectangles="0,0,0,0,0,0,0,0,0"/>
              </v:shape>
            </w:pict>
          </mc:Fallback>
        </mc:AlternateContent>
      </w:r>
    </w:p>
    <w:p w14:paraId="6E2ACD40" w14:textId="26B39BBB" w:rsidR="003D64B0" w:rsidRDefault="003D64B0" w:rsidP="001D4975">
      <w:pPr>
        <w:pStyle w:val="MAINHEADINGTITLESANDSUBHEADS"/>
      </w:pPr>
    </w:p>
    <w:p w14:paraId="55ABC6C0" w14:textId="0A91DC52" w:rsidR="003D64B0" w:rsidRDefault="003D64B0" w:rsidP="001D4975">
      <w:pPr>
        <w:pStyle w:val="MAINHEADINGTITLESANDSUBHEADS"/>
      </w:pPr>
    </w:p>
    <w:p w14:paraId="541462F6" w14:textId="4BBC04CF" w:rsidR="003D64B0" w:rsidRDefault="00A13766" w:rsidP="001D4975">
      <w:pPr>
        <w:pStyle w:val="MAINHEADINGTITLESANDSUBHEADS"/>
      </w:pPr>
      <w:r>
        <w:rPr>
          <w:noProof/>
        </w:rPr>
        <mc:AlternateContent>
          <mc:Choice Requires="wps">
            <w:drawing>
              <wp:anchor distT="0" distB="0" distL="114300" distR="114300" simplePos="0" relativeHeight="251658338" behindDoc="0" locked="0" layoutInCell="1" allowOverlap="1" wp14:anchorId="7D9FA5F2" wp14:editId="37CC4C2F">
                <wp:simplePos x="0" y="0"/>
                <wp:positionH relativeFrom="column">
                  <wp:posOffset>28575</wp:posOffset>
                </wp:positionH>
                <wp:positionV relativeFrom="paragraph">
                  <wp:posOffset>302260</wp:posOffset>
                </wp:positionV>
                <wp:extent cx="2657475" cy="2480310"/>
                <wp:effectExtent l="0" t="0" r="9525" b="0"/>
                <wp:wrapNone/>
                <wp:docPr id="131808584" name="Round Diagonal Corner of Rectangle 40"/>
                <wp:cNvGraphicFramePr/>
                <a:graphic xmlns:a="http://schemas.openxmlformats.org/drawingml/2006/main">
                  <a:graphicData uri="http://schemas.microsoft.com/office/word/2010/wordprocessingShape">
                    <wps:wsp>
                      <wps:cNvSpPr/>
                      <wps:spPr>
                        <a:xfrm flipH="1">
                          <a:off x="0" y="0"/>
                          <a:ext cx="2657475" cy="2480310"/>
                        </a:xfrm>
                        <a:prstGeom prst="round2DiagRect">
                          <a:avLst/>
                        </a:prstGeom>
                        <a:solidFill>
                          <a:srgbClr val="E9F4F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F36F5" id="Round Diagonal Corner of Rectangle 40" o:spid="_x0000_s1026" style="position:absolute;margin-left:2.25pt;margin-top:23.8pt;width:209.25pt;height:195.3pt;flip:x;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57475,248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" path="m413393,l2657475,r,l2657475,2066917v,228311,-185082,413393,-413393,413393l,2480310r,l,413393c,185082,185082,,413393,xe" fillcolor="#e9f4fc" stroked="f" strokeweight="1pt">
                <v:stroke joinstyle="miter"/>
                <v:path arrowok="t" o:connecttype="custom" o:connectlocs="413393,0;2657475,0;2657475,0;2657475,2066917;2244082,2480310;0,2480310;0,2480310;0,413393;413393,0" o:connectangles="0,0,0,0,0,0,0,0,0"/>
              </v:shape>
            </w:pict>
          </mc:Fallback>
        </mc:AlternateContent>
      </w:r>
      <w:r>
        <w:rPr>
          <w:noProof/>
        </w:rPr>
        <mc:AlternateContent>
          <mc:Choice Requires="wps">
            <w:drawing>
              <wp:anchor distT="0" distB="0" distL="114300" distR="114300" simplePos="0" relativeHeight="251658339" behindDoc="0" locked="0" layoutInCell="1" allowOverlap="1" wp14:anchorId="63729183" wp14:editId="77CD5C11">
                <wp:simplePos x="0" y="0"/>
                <wp:positionH relativeFrom="column">
                  <wp:posOffset>119380</wp:posOffset>
                </wp:positionH>
                <wp:positionV relativeFrom="paragraph">
                  <wp:posOffset>403860</wp:posOffset>
                </wp:positionV>
                <wp:extent cx="2419350" cy="2476500"/>
                <wp:effectExtent l="0" t="0" r="0" b="0"/>
                <wp:wrapNone/>
                <wp:docPr id="1827637534" name="Text Box 4"/>
                <wp:cNvGraphicFramePr/>
                <a:graphic xmlns:a="http://schemas.openxmlformats.org/drawingml/2006/main">
                  <a:graphicData uri="http://schemas.microsoft.com/office/word/2010/wordprocessingShape">
                    <wps:wsp>
                      <wps:cNvSpPr txBox="1"/>
                      <wps:spPr>
                        <a:xfrm>
                          <a:off x="0" y="0"/>
                          <a:ext cx="2419350" cy="2476500"/>
                        </a:xfrm>
                        <a:prstGeom prst="rect">
                          <a:avLst/>
                        </a:prstGeom>
                        <a:noFill/>
                        <a:ln w="6350">
                          <a:noFill/>
                        </a:ln>
                      </wps:spPr>
                      <wps:txbx>
                        <w:txbxContent>
                          <w:p w14:paraId="357410B8" w14:textId="77777777" w:rsidR="003D64B0" w:rsidRDefault="003D64B0" w:rsidP="003D64B0">
                            <w:pPr>
                              <w:pStyle w:val="Diagram-heading-bold"/>
                            </w:pPr>
                            <w:r>
                              <w:t>Threats</w:t>
                            </w:r>
                          </w:p>
                          <w:p w14:paraId="6A4F71CA" w14:textId="77777777" w:rsidR="003D64B0" w:rsidRDefault="003D64B0" w:rsidP="003D64B0">
                            <w:pPr>
                              <w:pStyle w:val="Bullet-2bulletslist"/>
                            </w:pPr>
                            <w:r>
                              <w:t>Currency fluctuations and inflation could curb spending on foreign meats, especially in lower-income segments [226]</w:t>
                            </w:r>
                          </w:p>
                          <w:p w14:paraId="04CD3DAF" w14:textId="77777777" w:rsidR="003D64B0" w:rsidRDefault="003D64B0" w:rsidP="003D64B0">
                            <w:pPr>
                              <w:pStyle w:val="Bullet-2bulletslist"/>
                            </w:pPr>
                            <w:r>
                              <w:t>Frequent typhoons and flooding pose risks to delivery reliability and cold chain integrity [239]</w:t>
                            </w:r>
                          </w:p>
                          <w:p w14:paraId="50C41A3F" w14:textId="77777777" w:rsidR="003D64B0" w:rsidRDefault="003D64B0" w:rsidP="003D64B0">
                            <w:pPr>
                              <w:pStyle w:val="Bullet-2bulletslist"/>
                            </w:pPr>
                            <w:r>
                              <w:t>Exchange rate instability could inflate import prices and reduce margins for UK exporters [234]</w:t>
                            </w:r>
                          </w:p>
                          <w:p w14:paraId="0CB5A674" w14:textId="278311D2" w:rsidR="003D64B0" w:rsidRDefault="003D64B0" w:rsidP="003D64B0">
                            <w:pPr>
                              <w:pStyle w:val="Bullet-2bulletsli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29183" id="_x0000_s1087" type="#_x0000_t202" style="position:absolute;margin-left:9.4pt;margin-top:31.8pt;width:190.5pt;height:19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8wGwIAADU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" filled="f" stroked="f" strokeweight=".5pt">
                <v:textbox>
                  <w:txbxContent>
                    <w:p w14:paraId="357410B8" w14:textId="77777777" w:rsidR="003D64B0" w:rsidRDefault="003D64B0" w:rsidP="003D64B0">
                      <w:pPr>
                        <w:pStyle w:val="Diagram-heading-bold"/>
                      </w:pPr>
                      <w:r>
                        <w:t>Threats</w:t>
                      </w:r>
                    </w:p>
                    <w:p w14:paraId="6A4F71CA" w14:textId="77777777" w:rsidR="003D64B0" w:rsidRDefault="003D64B0" w:rsidP="003D64B0">
                      <w:pPr>
                        <w:pStyle w:val="Bullet-2bulletslist"/>
                      </w:pPr>
                      <w:r>
                        <w:t>Currency fluctuations and inflation could curb spending on foreign meats, especially in lower-income segments [226]</w:t>
                      </w:r>
                    </w:p>
                    <w:p w14:paraId="04CD3DAF" w14:textId="77777777" w:rsidR="003D64B0" w:rsidRDefault="003D64B0" w:rsidP="003D64B0">
                      <w:pPr>
                        <w:pStyle w:val="Bullet-2bulletslist"/>
                      </w:pPr>
                      <w:r>
                        <w:t>Frequent typhoons and flooding pose risks to delivery reliability and cold chain integrity [239]</w:t>
                      </w:r>
                    </w:p>
                    <w:p w14:paraId="50C41A3F" w14:textId="77777777" w:rsidR="003D64B0" w:rsidRDefault="003D64B0" w:rsidP="003D64B0">
                      <w:pPr>
                        <w:pStyle w:val="Bullet-2bulletslist"/>
                      </w:pPr>
                      <w:r>
                        <w:t>Exchange rate instability could inflate import prices and reduce margins for UK exporters [234]</w:t>
                      </w:r>
                    </w:p>
                    <w:p w14:paraId="0CB5A674" w14:textId="278311D2" w:rsidR="003D64B0" w:rsidRDefault="003D64B0" w:rsidP="003D64B0">
                      <w:pPr>
                        <w:pStyle w:val="Bullet-2bulletslist"/>
                      </w:pPr>
                    </w:p>
                  </w:txbxContent>
                </v:textbox>
              </v:shape>
            </w:pict>
          </mc:Fallback>
        </mc:AlternateContent>
      </w:r>
    </w:p>
    <w:p w14:paraId="0CC2E341" w14:textId="77777777" w:rsidR="003D64B0" w:rsidRDefault="003D64B0" w:rsidP="001D4975">
      <w:pPr>
        <w:pStyle w:val="MAINHEADINGTITLESANDSUBHEADS"/>
      </w:pPr>
    </w:p>
    <w:p w14:paraId="0D3EED83" w14:textId="77777777" w:rsidR="003D64B0" w:rsidRDefault="003D64B0" w:rsidP="001D4975">
      <w:pPr>
        <w:pStyle w:val="MAINHEADINGTITLESANDSUBHEADS"/>
      </w:pPr>
    </w:p>
    <w:p w14:paraId="6EB6ABE6" w14:textId="77777777" w:rsidR="003D64B0" w:rsidRDefault="003D64B0" w:rsidP="001D4975">
      <w:pPr>
        <w:pStyle w:val="MAINHEADINGTITLESANDSUBHEADS"/>
      </w:pPr>
    </w:p>
    <w:p w14:paraId="658F644A" w14:textId="77777777" w:rsidR="003D64B0" w:rsidRDefault="003D64B0" w:rsidP="001D4975">
      <w:pPr>
        <w:pStyle w:val="MAINHEADINGTITLESANDSUBHEADS"/>
      </w:pPr>
    </w:p>
    <w:p w14:paraId="447297E3" w14:textId="77777777" w:rsidR="00355FEC" w:rsidRDefault="00355FEC" w:rsidP="003D64B0">
      <w:pPr>
        <w:pStyle w:val="Heading2"/>
      </w:pPr>
      <w:bookmarkStart w:id="13" w:name="_Toc222402101"/>
    </w:p>
    <w:p w14:paraId="71195069" w14:textId="77777777" w:rsidR="00355FEC" w:rsidRDefault="00355FEC" w:rsidP="003D64B0">
      <w:pPr>
        <w:pStyle w:val="Heading2"/>
      </w:pPr>
    </w:p>
    <w:p w14:paraId="6293A469" w14:textId="77777777" w:rsidR="00355FEC" w:rsidRDefault="00355FEC">
      <w:pPr>
        <w:spacing w:line="278" w:lineRule="auto"/>
        <w:rPr>
          <w:rFonts w:ascii="Ubuntu" w:hAnsi="Ubuntu" w:cs="Arial (Body CS)"/>
          <w:color w:val="0082CA" w:themeColor="text1"/>
          <w:sz w:val="40"/>
          <w:szCs w:val="36"/>
        </w:rPr>
      </w:pPr>
      <w:r>
        <w:br w:type="page"/>
      </w:r>
    </w:p>
    <w:p w14:paraId="6B39C0A5" w14:textId="589FD6E6" w:rsidR="001D4975" w:rsidRDefault="001D4975" w:rsidP="003D64B0">
      <w:pPr>
        <w:pStyle w:val="Heading2"/>
      </w:pPr>
      <w:r>
        <w:lastRenderedPageBreak/>
        <w:t>References</w:t>
      </w:r>
      <w:bookmarkEnd w:id="13"/>
    </w:p>
    <w:p w14:paraId="21A073C7" w14:textId="77777777" w:rsidR="001D4975" w:rsidRDefault="001D4975" w:rsidP="001D4975">
      <w:pPr>
        <w:pStyle w:val="INDEXMAINBODYCOPYTEXT"/>
      </w:pPr>
      <w:r>
        <w:t> </w:t>
      </w:r>
      <w:r>
        <w:t>1.</w:t>
      </w:r>
      <w:r>
        <w:tab/>
        <w:t>OECD. (2024). Meat Consumption Indicator. DOI: 10.1787/fa290fd0-en</w:t>
      </w:r>
    </w:p>
    <w:p w14:paraId="23865A1C" w14:textId="77777777" w:rsidR="001D4975" w:rsidRDefault="001D4975" w:rsidP="001D4975">
      <w:pPr>
        <w:pStyle w:val="INDEXMAINBODYCOPYTEXT"/>
      </w:pPr>
      <w:r>
        <w:t> </w:t>
      </w:r>
      <w:r>
        <w:t>2.</w:t>
      </w:r>
      <w:r>
        <w:tab/>
        <w:t xml:space="preserve">AHDB. (2024). Red Meat Market Update: China. Available at: </w:t>
      </w:r>
      <w:hyperlink r:id="rId17" w:history="1">
        <w:r>
          <w:rPr>
            <w:rStyle w:val="BOLDWEBADDRESSES"/>
          </w:rPr>
          <w:t>https://ahdb.org.uk/news/an-update-on-red-meat-markets-in-china</w:t>
        </w:r>
      </w:hyperlink>
    </w:p>
    <w:p w14:paraId="743B9C37" w14:textId="77777777" w:rsidR="001D4975" w:rsidRDefault="001D4975" w:rsidP="001D4975">
      <w:pPr>
        <w:pStyle w:val="INDEXMAINBODYCOPYTEXT"/>
      </w:pPr>
      <w:r>
        <w:t> </w:t>
      </w:r>
      <w:r>
        <w:t>3.</w:t>
      </w:r>
      <w:r>
        <w:tab/>
        <w:t>Food Industry Network. (2024). China Meat Market Trends Report</w:t>
      </w:r>
    </w:p>
    <w:p w14:paraId="2DE4E517" w14:textId="77777777" w:rsidR="001D4975" w:rsidRDefault="001D4975" w:rsidP="001D4975">
      <w:pPr>
        <w:pStyle w:val="INDEXMAINBODYCOPYTEXT"/>
      </w:pPr>
      <w:r>
        <w:t> </w:t>
      </w:r>
      <w:r>
        <w:t>4.</w:t>
      </w:r>
      <w:r>
        <w:tab/>
        <w:t>OECD–FAO. (2023). Agricultural Outlook 2023–2032</w:t>
      </w:r>
    </w:p>
    <w:p w14:paraId="4135679E" w14:textId="77777777" w:rsidR="001D4975" w:rsidRDefault="001D4975" w:rsidP="001D4975">
      <w:pPr>
        <w:pStyle w:val="INDEXMAINBODYCOPYTEXT"/>
      </w:pPr>
      <w:r>
        <w:t> </w:t>
      </w:r>
      <w:r>
        <w:t>5.</w:t>
      </w:r>
      <w:r>
        <w:tab/>
        <w:t xml:space="preserve">United Nations. (2024). World Population Prospects. Available at: </w:t>
      </w:r>
      <w:hyperlink r:id="rId18" w:history="1">
        <w:r>
          <w:rPr>
            <w:rStyle w:val="BOLDWEBADDRESSES"/>
          </w:rPr>
          <w:t>https://population.un.org/wpp</w:t>
        </w:r>
      </w:hyperlink>
    </w:p>
    <w:p w14:paraId="38D4DE15" w14:textId="77777777" w:rsidR="001D4975" w:rsidRDefault="001D4975" w:rsidP="001D4975">
      <w:pPr>
        <w:pStyle w:val="INDEXMAINBODYCOPYTEXT"/>
      </w:pPr>
      <w:r>
        <w:t> </w:t>
      </w:r>
      <w:r>
        <w:t>6.</w:t>
      </w:r>
      <w:r>
        <w:tab/>
        <w:t xml:space="preserve">McKinsey. (2024). For Love of Meat: Five Trends in China That Meat Executives Must Grasp. Available at: </w:t>
      </w:r>
      <w:hyperlink r:id="rId19" w:history="1">
        <w:r>
          <w:rPr>
            <w:rStyle w:val="BOLDWEBADDRESSES"/>
          </w:rPr>
          <w:t>https://www.mckinsey.com/industries/consumer-packaged-goods/our-insights/for-love-of-meat-five-trends-in-china-that-meat-executives-must-grasp</w:t>
        </w:r>
      </w:hyperlink>
    </w:p>
    <w:p w14:paraId="5958A29F" w14:textId="77777777" w:rsidR="001D4975" w:rsidRDefault="001D4975" w:rsidP="001D4975">
      <w:pPr>
        <w:pStyle w:val="INDEXMAINBODYCOPYTEXT"/>
      </w:pPr>
      <w:r>
        <w:t> </w:t>
      </w:r>
      <w:r>
        <w:t>7.</w:t>
      </w:r>
      <w:r>
        <w:tab/>
        <w:t xml:space="preserve">South China Morning Post. (2024). High Steaks: The Challenge of Feeding China’s Meat-Hungry Population. Available at: </w:t>
      </w:r>
      <w:hyperlink r:id="rId20" w:history="1">
        <w:r>
          <w:rPr>
            <w:rStyle w:val="BOLDWEBADDRESSES"/>
          </w:rPr>
          <w:t>https://www.scmp.com/economy/china-economy/article/3296581/high-steaks-challenge-how-china-feeds-its-huge-meat-hungry-population</w:t>
        </w:r>
      </w:hyperlink>
    </w:p>
    <w:p w14:paraId="3863832E" w14:textId="77777777" w:rsidR="001D4975" w:rsidRDefault="001D4975" w:rsidP="001D4975">
      <w:pPr>
        <w:pStyle w:val="INDEXMAINBODYCOPYTEXT"/>
      </w:pPr>
      <w:r>
        <w:t> </w:t>
      </w:r>
      <w:r>
        <w:t>8.</w:t>
      </w:r>
      <w:r>
        <w:tab/>
        <w:t xml:space="preserve">Meatex. (2025). China’s Beef Imports Surge to Record Highs in 2024. Available at: </w:t>
      </w:r>
      <w:hyperlink r:id="rId21" w:history="1">
        <w:r>
          <w:rPr>
            <w:rStyle w:val="BOLDWEBADDRESSES"/>
          </w:rPr>
          <w:t>https://meatex.co.uk/2025/02/08/chinas-beef-imports-surge-to-record-highs-in-2024/</w:t>
        </w:r>
      </w:hyperlink>
    </w:p>
    <w:p w14:paraId="5CAC583F" w14:textId="77777777" w:rsidR="001D4975" w:rsidRDefault="001D4975" w:rsidP="001D4975">
      <w:pPr>
        <w:pStyle w:val="INDEXMAINBODYCOPYTEXT"/>
      </w:pPr>
      <w:r>
        <w:t> </w:t>
      </w:r>
      <w:r>
        <w:t>9.</w:t>
      </w:r>
      <w:r>
        <w:tab/>
        <w:t xml:space="preserve">Statista. (2025). China: Beef Import Volume. Available at: </w:t>
      </w:r>
      <w:hyperlink r:id="rId22" w:history="1">
        <w:r>
          <w:rPr>
            <w:rStyle w:val="BOLDWEBADDRESSES"/>
          </w:rPr>
          <w:t>https://www.statista.com/statistics/1114283/china-beef-import-volume/</w:t>
        </w:r>
      </w:hyperlink>
    </w:p>
    <w:p w14:paraId="5AC24F3D" w14:textId="77777777" w:rsidR="001D4975" w:rsidRDefault="001D4975" w:rsidP="001D4975">
      <w:pPr>
        <w:pStyle w:val="INDEXMAINBODYCOPYTEXT"/>
      </w:pPr>
      <w:r>
        <w:t>10.</w:t>
      </w:r>
      <w:r>
        <w:tab/>
        <w:t>World Bank. (2025). China Economic Update – June 2025</w:t>
      </w:r>
    </w:p>
    <w:p w14:paraId="6B66B5A4" w14:textId="77777777" w:rsidR="001D4975" w:rsidRDefault="001D4975" w:rsidP="001D4975">
      <w:pPr>
        <w:pStyle w:val="INDEXMAINBODYCOPYTEXT"/>
      </w:pPr>
      <w:r>
        <w:t>11.</w:t>
      </w:r>
      <w:r>
        <w:tab/>
      </w:r>
      <w:hyperlink r:id="rId23" w:history="1">
        <w:r>
          <w:rPr>
            <w:rStyle w:val="BOLDWEBADDRESSES"/>
          </w:rPr>
          <w:t>CountryEconomy.com</w:t>
        </w:r>
      </w:hyperlink>
      <w:r>
        <w:t xml:space="preserve">. (2025). China GDP 2025. Available at: </w:t>
      </w:r>
      <w:hyperlink r:id="rId24" w:history="1">
        <w:r>
          <w:rPr>
            <w:rStyle w:val="BOLDWEBADDRESSES"/>
          </w:rPr>
          <w:t>https://countryeconomy.com/gdp/china</w:t>
        </w:r>
      </w:hyperlink>
    </w:p>
    <w:p w14:paraId="5E5356A7" w14:textId="77777777" w:rsidR="001D4975" w:rsidRDefault="001D4975" w:rsidP="001D4975">
      <w:pPr>
        <w:pStyle w:val="INDEXMAINBODYCOPYTEXT"/>
      </w:pPr>
      <w:r>
        <w:t>12.</w:t>
      </w:r>
      <w:r>
        <w:tab/>
        <w:t>State Council Information Office. (2025). H1 2025 Performance Report</w:t>
      </w:r>
    </w:p>
    <w:p w14:paraId="3E302B18" w14:textId="77777777" w:rsidR="001D4975" w:rsidRDefault="001D4975" w:rsidP="001D4975">
      <w:pPr>
        <w:pStyle w:val="INDEXMAINBODYCOPYTEXT"/>
      </w:pPr>
      <w:r>
        <w:t>13.</w:t>
      </w:r>
      <w:r>
        <w:tab/>
        <w:t xml:space="preserve">Export Finance Australia. (2023). South Korea Country Profile. Retrieved from: </w:t>
      </w:r>
      <w:hyperlink r:id="rId25" w:history="1">
        <w:r>
          <w:rPr>
            <w:rStyle w:val="BOLDWEBADDRESSES"/>
          </w:rPr>
          <w:t>https://www.exportfinance.gov.au/resources/country-profiles/south-korea/</w:t>
        </w:r>
      </w:hyperlink>
    </w:p>
    <w:p w14:paraId="58F21D2C" w14:textId="77777777" w:rsidR="001D4975" w:rsidRDefault="001D4975" w:rsidP="001D4975">
      <w:pPr>
        <w:pStyle w:val="INDEXMAINBODYCOPYTEXT"/>
      </w:pPr>
      <w:r>
        <w:t>14.</w:t>
      </w:r>
      <w:r>
        <w:tab/>
        <w:t xml:space="preserve">International Monetary Fund (IMF). (2024). World Economic Outlook GDP Projections. Retrieved from: </w:t>
      </w:r>
      <w:hyperlink r:id="rId26" w:history="1">
        <w:r>
          <w:rPr>
            <w:rStyle w:val="BOLDWEBADDRESSES"/>
          </w:rPr>
          <w:t>https://www.imf.org/external/datamapper/NGDPD</w:t>
        </w:r>
      </w:hyperlink>
      <w:r>
        <w:t>@WEO/TWN/KOR</w:t>
      </w:r>
    </w:p>
    <w:p w14:paraId="5B55F893" w14:textId="77777777" w:rsidR="001D4975" w:rsidRDefault="001D4975" w:rsidP="001D4975">
      <w:pPr>
        <w:pStyle w:val="INDEXMAINBODYCOPYTEXT"/>
      </w:pPr>
      <w:r>
        <w:t>15.</w:t>
      </w:r>
      <w:r>
        <w:tab/>
        <w:t xml:space="preserve">OECD–FAO. (2021). OECD–FAO Agricultural Outlook (Edition 2021). Retrieved from: </w:t>
      </w:r>
      <w:hyperlink r:id="rId27" w:history="1">
        <w:r>
          <w:rPr>
            <w:rStyle w:val="BOLDWEBADDRESSES"/>
          </w:rPr>
          <w:t>https://doi.org/10.1787/4bde2d83-en</w:t>
        </w:r>
      </w:hyperlink>
    </w:p>
    <w:p w14:paraId="0C2E0635" w14:textId="77777777" w:rsidR="001D4975" w:rsidRDefault="001D4975" w:rsidP="001D4975">
      <w:pPr>
        <w:pStyle w:val="INDEXMAINBODYCOPYTEXT"/>
      </w:pPr>
      <w:r>
        <w:t>16.</w:t>
      </w:r>
      <w:r>
        <w:tab/>
        <w:t xml:space="preserve">Statista. (2024). Meat Industry in South Korea. Retrieved from: </w:t>
      </w:r>
      <w:hyperlink r:id="rId28" w:history="1">
        <w:r>
          <w:rPr>
            <w:rStyle w:val="BOLDWEBADDRESSES"/>
          </w:rPr>
          <w:t>https://www.statista.com/topics/5758/meat-industry-in-south-korea/</w:t>
        </w:r>
      </w:hyperlink>
    </w:p>
    <w:p w14:paraId="5CB0DAD2" w14:textId="77777777" w:rsidR="001D4975" w:rsidRDefault="001D4975" w:rsidP="001D4975">
      <w:pPr>
        <w:pStyle w:val="INDEXMAINBODYCOPYTEXT"/>
      </w:pPr>
      <w:r>
        <w:t>17.</w:t>
      </w:r>
      <w:r>
        <w:tab/>
        <w:t xml:space="preserve">Volza. (2024). South Korea Meat Import Data. Retrieved from: </w:t>
      </w:r>
      <w:hyperlink r:id="rId29" w:history="1">
        <w:r>
          <w:rPr>
            <w:rStyle w:val="BOLDWEBADDRESSES"/>
          </w:rPr>
          <w:t>https://www.volza.com/p/meat/import/import-in-south-korea/</w:t>
        </w:r>
      </w:hyperlink>
    </w:p>
    <w:p w14:paraId="07C793A4" w14:textId="77777777" w:rsidR="001D4975" w:rsidRDefault="001D4975" w:rsidP="001D4975">
      <w:pPr>
        <w:pStyle w:val="INDEXMAINBODYCOPYTEXT"/>
      </w:pPr>
      <w:r>
        <w:t>18.</w:t>
      </w:r>
      <w:r>
        <w:tab/>
        <w:t xml:space="preserve">S&amp;P Global. (2024). South Korea Records 2024’s Second Lowest Pork Imports in October as the Philippines Demand Surges. Retrieved from: </w:t>
      </w:r>
      <w:hyperlink r:id="rId30" w:history="1">
        <w:r>
          <w:rPr>
            <w:rStyle w:val="BOLDWEBADDRESSES"/>
          </w:rPr>
          <w:t>https://www.spglobal.com/commodity-insights/en/news-research/latest-news/agriculture/120324-south-korea-records-2024s-second-lowest-pork-imports-in-oct-as-the-philippines-demand-surges</w:t>
        </w:r>
      </w:hyperlink>
    </w:p>
    <w:p w14:paraId="0E77BCE5" w14:textId="77777777" w:rsidR="001D4975" w:rsidRDefault="001D4975" w:rsidP="001D4975">
      <w:pPr>
        <w:pStyle w:val="INDEXMAINBODYCOPYTEXT"/>
      </w:pPr>
      <w:r>
        <w:t>19.</w:t>
      </w:r>
      <w:r>
        <w:tab/>
        <w:t>Meat &amp; Livestock Australia. (2024). South Korea Market Insights – Red Meat Outlook</w:t>
      </w:r>
    </w:p>
    <w:p w14:paraId="22964727" w14:textId="77777777" w:rsidR="001D4975" w:rsidRDefault="001D4975" w:rsidP="001D4975">
      <w:pPr>
        <w:pStyle w:val="INDEXMAINBODYCOPYTEXT"/>
      </w:pPr>
      <w:r>
        <w:t>20.</w:t>
      </w:r>
      <w:r>
        <w:tab/>
        <w:t>Business Korea. (2024). South Korea GDP per capita 2024. Retrieved from Business Korea</w:t>
      </w:r>
    </w:p>
    <w:p w14:paraId="7A347237" w14:textId="77777777" w:rsidR="001D4975" w:rsidRDefault="001D4975" w:rsidP="001D4975">
      <w:pPr>
        <w:pStyle w:val="INDEXMAINBODYCOPYTEXT"/>
      </w:pPr>
      <w:r>
        <w:t>21.</w:t>
      </w:r>
      <w:r>
        <w:tab/>
        <w:t>Statistics Times. (2024). South Korea GDP per capita. Retrieved from Statistics Times</w:t>
      </w:r>
    </w:p>
    <w:p w14:paraId="490E9A05" w14:textId="77777777" w:rsidR="001D4975" w:rsidRDefault="001D4975" w:rsidP="001D4975">
      <w:pPr>
        <w:pStyle w:val="INDEXMAINBODYCOPYTEXT"/>
      </w:pPr>
      <w:r>
        <w:t>22.</w:t>
      </w:r>
      <w:r>
        <w:tab/>
        <w:t>Macrotrends. (2024). South Korea GDP Per Capita 1990–2024. Retrieved from Macrotrends</w:t>
      </w:r>
    </w:p>
    <w:p w14:paraId="50379D30" w14:textId="77777777" w:rsidR="001D4975" w:rsidRDefault="001D4975" w:rsidP="001D4975">
      <w:pPr>
        <w:pStyle w:val="INDEXMAINBODYCOPYTEXT"/>
      </w:pPr>
      <w:r>
        <w:t>23.</w:t>
      </w:r>
      <w:r>
        <w:tab/>
        <w:t>International Monetary Fund (IMF). (2024). Population Data for South Korea. Retrieved from IMF DataMapper</w:t>
      </w:r>
    </w:p>
    <w:p w14:paraId="00961F72" w14:textId="77777777" w:rsidR="001D4975" w:rsidRDefault="001D4975" w:rsidP="001D4975">
      <w:pPr>
        <w:pStyle w:val="INDEXMAINBODYCOPYTEXT"/>
      </w:pPr>
      <w:r>
        <w:t>24.</w:t>
      </w:r>
      <w:r>
        <w:tab/>
        <w:t>Statista. (2024). Meat Industry in South Korea. Retrieved from Statista</w:t>
      </w:r>
    </w:p>
    <w:p w14:paraId="1A410633" w14:textId="77777777" w:rsidR="001D4975" w:rsidRDefault="001D4975" w:rsidP="001D4975">
      <w:pPr>
        <w:pStyle w:val="INDEXMAINBODYCOPYTEXT"/>
      </w:pPr>
      <w:r>
        <w:t>25.</w:t>
      </w:r>
      <w:r>
        <w:tab/>
        <w:t xml:space="preserve">AHDB. (2024). Lamb Market Outlook. Retrieved from: </w:t>
      </w:r>
      <w:hyperlink r:id="rId31" w:history="1">
        <w:r>
          <w:rPr>
            <w:rStyle w:val="BOLDWEBADDRESSES"/>
          </w:rPr>
          <w:t>https://ahdb.org.uk/lamb-market-outlook</w:t>
        </w:r>
      </w:hyperlink>
    </w:p>
    <w:p w14:paraId="4B978554" w14:textId="77777777" w:rsidR="001D4975" w:rsidRDefault="001D4975" w:rsidP="001D4975">
      <w:pPr>
        <w:pStyle w:val="INDEXMAINBODYCOPYTEXT"/>
      </w:pPr>
      <w:r>
        <w:t>26.</w:t>
      </w:r>
      <w:r>
        <w:tab/>
        <w:t xml:space="preserve">United Nations, Department of Economic and Social Affairs, Population Division. (2023). World Population Prospects. Retrieved from: </w:t>
      </w:r>
      <w:hyperlink r:id="rId32" w:history="1">
        <w:r>
          <w:rPr>
            <w:rStyle w:val="BOLDWEBADDRESSES"/>
          </w:rPr>
          <w:t>https://population.un.org/wpp/</w:t>
        </w:r>
      </w:hyperlink>
    </w:p>
    <w:p w14:paraId="0EE2D2B4" w14:textId="77777777" w:rsidR="001D4975" w:rsidRDefault="001D4975" w:rsidP="001D4975">
      <w:pPr>
        <w:pStyle w:val="INDEXMAINBODYCOPYTEXT"/>
      </w:pPr>
      <w:r>
        <w:t>27.</w:t>
      </w:r>
      <w:r>
        <w:tab/>
        <w:t xml:space="preserve">World Bank. (2023). GDP (Current US$) – Taiwan. Retrieved from: </w:t>
      </w:r>
      <w:hyperlink r:id="rId33" w:history="1">
        <w:r>
          <w:rPr>
            <w:rStyle w:val="BOLDWEBADDRESSES"/>
          </w:rPr>
          <w:t>https://tradingeconomics.com/taiwan/gdp</w:t>
        </w:r>
      </w:hyperlink>
    </w:p>
    <w:p w14:paraId="2EBA03D5" w14:textId="77777777" w:rsidR="001D4975" w:rsidRDefault="001D4975" w:rsidP="001D4975">
      <w:pPr>
        <w:pStyle w:val="INDEXMAINBODYCOPYTEXT"/>
      </w:pPr>
      <w:r>
        <w:lastRenderedPageBreak/>
        <w:t>28.</w:t>
      </w:r>
      <w:r>
        <w:tab/>
        <w:t xml:space="preserve">USDA Foreign Agricultural Service. (2023). Taiwan Food Security Situation Overview. Retrieved from: </w:t>
      </w:r>
      <w:hyperlink r:id="rId34" w:history="1">
        <w:r>
          <w:rPr>
            <w:rStyle w:val="BOLDWEBADDRESSES"/>
          </w:rPr>
          <w:t>https://www.fas.usda.gov/data/taiwan-taiwan-food-security-situation-overview</w:t>
        </w:r>
      </w:hyperlink>
    </w:p>
    <w:p w14:paraId="3131BDF3" w14:textId="77777777" w:rsidR="001D4975" w:rsidRDefault="001D4975" w:rsidP="001D4975">
      <w:pPr>
        <w:pStyle w:val="INDEXMAINBODYCOPYTEXT"/>
      </w:pPr>
      <w:r>
        <w:t>29.</w:t>
      </w:r>
      <w:r>
        <w:tab/>
        <w:t xml:space="preserve">Taiwan News. (2023). Taiwan’s Growing Beef Consumption Trends. Retrieved from: </w:t>
      </w:r>
      <w:hyperlink r:id="rId35" w:history="1">
        <w:r>
          <w:rPr>
            <w:rStyle w:val="BOLDWEBADDRESSES"/>
          </w:rPr>
          <w:t>https://www.taiwannews.com.tw/en/news/5022377</w:t>
        </w:r>
      </w:hyperlink>
    </w:p>
    <w:p w14:paraId="5C50D643" w14:textId="77777777" w:rsidR="001D4975" w:rsidRDefault="001D4975" w:rsidP="001D4975">
      <w:pPr>
        <w:pStyle w:val="INDEXMAINBODYCOPYTEXT"/>
      </w:pPr>
      <w:r>
        <w:t>30.</w:t>
      </w:r>
      <w:r>
        <w:tab/>
        <w:t xml:space="preserve">Report Linker. (2023). Taiwan Beef Consumption and Import Statistics. Retrieved from: </w:t>
      </w:r>
      <w:hyperlink r:id="rId36" w:history="1">
        <w:r>
          <w:rPr>
            <w:rStyle w:val="BOLDWEBADDRESSES"/>
          </w:rPr>
          <w:t>https://www.reportlinker.com/clp/country/1595/726283</w:t>
        </w:r>
      </w:hyperlink>
    </w:p>
    <w:p w14:paraId="2438B104" w14:textId="77777777" w:rsidR="001D4975" w:rsidRDefault="001D4975" w:rsidP="001D4975">
      <w:pPr>
        <w:pStyle w:val="INDEXMAINBODYCOPYTEXT"/>
      </w:pPr>
      <w:r>
        <w:t>31.</w:t>
      </w:r>
      <w:r>
        <w:tab/>
        <w:t xml:space="preserve">Meat &amp; Livestock Australia. (2024). Taiwan Agricultural Industry Report. Retrieved from: </w:t>
      </w:r>
      <w:hyperlink r:id="rId37" w:history="1">
        <w:r>
          <w:rPr>
            <w:rStyle w:val="BOLDWEBADDRESSES"/>
          </w:rPr>
          <w:t>https://exportvirginia.org/sites/default/files/2024-04/Taiwan_Agricultural_Industry_Report-April%202024.pdf</w:t>
        </w:r>
      </w:hyperlink>
    </w:p>
    <w:p w14:paraId="2DEBB6C7" w14:textId="77777777" w:rsidR="001D4975" w:rsidRDefault="001D4975" w:rsidP="001D4975">
      <w:pPr>
        <w:pStyle w:val="INDEXMAINBODYCOPYTEXT"/>
      </w:pPr>
      <w:r>
        <w:t>32.</w:t>
      </w:r>
      <w:r>
        <w:tab/>
        <w:t xml:space="preserve">World Population Review. (2025). Meat Consumption by Country. Retrieved from: </w:t>
      </w:r>
      <w:hyperlink r:id="rId38" w:history="1">
        <w:r>
          <w:rPr>
            <w:rStyle w:val="BOLDWEBADDRESSES"/>
          </w:rPr>
          <w:t>https://worldpopulationreview.com/country-rankings/meat-consumption-by-country</w:t>
        </w:r>
      </w:hyperlink>
    </w:p>
    <w:p w14:paraId="46CFBF58" w14:textId="77777777" w:rsidR="001D4975" w:rsidRDefault="001D4975" w:rsidP="001D4975">
      <w:pPr>
        <w:pStyle w:val="INDEXMAINBODYCOPYTEXT"/>
      </w:pPr>
      <w:r>
        <w:t>33.</w:t>
      </w:r>
      <w:r>
        <w:tab/>
        <w:t>World Organisation for Animal Health (WOAH). (2025). BSE Risk Status Update – Great Britain</w:t>
      </w:r>
    </w:p>
    <w:p w14:paraId="2AEC5EA6" w14:textId="77777777" w:rsidR="001D4975" w:rsidRDefault="001D4975" w:rsidP="001D4975">
      <w:pPr>
        <w:pStyle w:val="INDEXMAINBODYCOPYTEXT"/>
      </w:pPr>
      <w:r>
        <w:t>34.</w:t>
      </w:r>
      <w:r>
        <w:tab/>
        <w:t xml:space="preserve">World Bank. (2023). Taiwan GDP and Income. Retrieved from: </w:t>
      </w:r>
      <w:hyperlink r:id="rId39" w:history="1">
        <w:r>
          <w:rPr>
            <w:rStyle w:val="BOLDWEBADDRESSES"/>
          </w:rPr>
          <w:t>https://tradingeconomics.com/taiwan/gdp</w:t>
        </w:r>
      </w:hyperlink>
    </w:p>
    <w:p w14:paraId="48F7CB50" w14:textId="77777777" w:rsidR="001D4975" w:rsidRDefault="001D4975" w:rsidP="001D4975">
      <w:pPr>
        <w:pStyle w:val="INDEXMAINBODYCOPYTEXT"/>
      </w:pPr>
      <w:r>
        <w:t>35.</w:t>
      </w:r>
      <w:r>
        <w:tab/>
        <w:t xml:space="preserve">Rotecna. (2023). Transformation of Taiwan’s Pork Sector. Retrieved from: </w:t>
      </w:r>
      <w:hyperlink r:id="rId40" w:history="1">
        <w:r>
          <w:rPr>
            <w:rStyle w:val="BOLDWEBADDRESSES"/>
          </w:rPr>
          <w:t>https://www.rotecna.com/en/blog/transformation-and-challenges-of-taiwans-pork-sector/</w:t>
        </w:r>
      </w:hyperlink>
    </w:p>
    <w:p w14:paraId="653FA110" w14:textId="77777777" w:rsidR="001D4975" w:rsidRDefault="001D4975" w:rsidP="001D4975">
      <w:pPr>
        <w:pStyle w:val="INDEXMAINBODYCOPYTEXT"/>
      </w:pPr>
      <w:r>
        <w:t>36.</w:t>
      </w:r>
      <w:r>
        <w:tab/>
        <w:t xml:space="preserve">Export Virginia. (2024). Taiwan Agricultural Industry Report. Retrieved from: </w:t>
      </w:r>
      <w:hyperlink r:id="rId41" w:history="1">
        <w:r>
          <w:rPr>
            <w:rStyle w:val="BOLDWEBADDRESSES"/>
          </w:rPr>
          <w:t>https://exportvirginia.org/sites/default/files/2024-04/Taiwan_Agricultural_Industry_Report-April%202024.pdf</w:t>
        </w:r>
      </w:hyperlink>
    </w:p>
    <w:p w14:paraId="5512DD52" w14:textId="77777777" w:rsidR="001D4975" w:rsidRDefault="001D4975" w:rsidP="001D4975">
      <w:pPr>
        <w:pStyle w:val="INDEXMAINBODYCOPYTEXT"/>
      </w:pPr>
      <w:r>
        <w:t>37.</w:t>
      </w:r>
      <w:r>
        <w:tab/>
        <w:t xml:space="preserve">Wikipedia. (2023). Demographics of Taiwan. Retrieved from: </w:t>
      </w:r>
      <w:hyperlink r:id="rId42" w:history="1">
        <w:r>
          <w:rPr>
            <w:rStyle w:val="BOLDWEBADDRESSES"/>
          </w:rPr>
          <w:t>https://en.wikipedia.org/wiki/Demographics_of_Taiwan</w:t>
        </w:r>
      </w:hyperlink>
    </w:p>
    <w:p w14:paraId="4A574F53" w14:textId="77777777" w:rsidR="001D4975" w:rsidRDefault="001D4975" w:rsidP="001D4975">
      <w:pPr>
        <w:pStyle w:val="INDEXMAINBODYCOPYTEXT"/>
      </w:pPr>
      <w:r>
        <w:t>38.</w:t>
      </w:r>
      <w:r>
        <w:tab/>
        <w:t xml:space="preserve">Statista. (2022). Urbanization Rate in Taiwan. Retrieved from: </w:t>
      </w:r>
      <w:hyperlink r:id="rId43" w:history="1">
        <w:r>
          <w:rPr>
            <w:rStyle w:val="BOLDWEBADDRESSES"/>
          </w:rPr>
          <w:t>https://www.statista.com/statistics/1319652/urbanization-rate-in-taiwan/</w:t>
        </w:r>
      </w:hyperlink>
    </w:p>
    <w:p w14:paraId="128AFB45" w14:textId="77777777" w:rsidR="001D4975" w:rsidRDefault="001D4975" w:rsidP="001D4975">
      <w:pPr>
        <w:pStyle w:val="INDEXMAINBODYCOPYTEXT"/>
      </w:pPr>
      <w:r>
        <w:t>39.</w:t>
      </w:r>
      <w:r>
        <w:tab/>
        <w:t xml:space="preserve">World Population Review. (2023). Beef Consumption by Country. Retrieved from: </w:t>
      </w:r>
      <w:hyperlink r:id="rId44" w:history="1">
        <w:r>
          <w:rPr>
            <w:rStyle w:val="BOLDWEBADDRESSES"/>
          </w:rPr>
          <w:t>https://worldpopulationreview.com/country-rankings/beef-consumption-by-country</w:t>
        </w:r>
      </w:hyperlink>
    </w:p>
    <w:p w14:paraId="78D650EB" w14:textId="77777777" w:rsidR="001D4975" w:rsidRDefault="001D4975" w:rsidP="001D4975">
      <w:pPr>
        <w:pStyle w:val="INDEXMAINBODYCOPYTEXT"/>
      </w:pPr>
      <w:r>
        <w:t>40.</w:t>
      </w:r>
      <w:r>
        <w:tab/>
        <w:t xml:space="preserve">AHDB. (2023). Trade and Policy: Taiwan Consumption Outlook. Retrieved from: </w:t>
      </w:r>
      <w:hyperlink r:id="rId45" w:history="1">
        <w:r>
          <w:rPr>
            <w:rStyle w:val="BOLDWEBADDRESSES"/>
          </w:rPr>
          <w:t>https://ahdb.org.uk/trade-and-policy/export-opps/regions/asia/consumption</w:t>
        </w:r>
      </w:hyperlink>
    </w:p>
    <w:p w14:paraId="50EB32D1" w14:textId="77777777" w:rsidR="001D4975" w:rsidRDefault="001D4975" w:rsidP="001D4975">
      <w:pPr>
        <w:pStyle w:val="INDEXMAINBODYCOPYTEXT"/>
      </w:pPr>
      <w:r>
        <w:t>41.</w:t>
      </w:r>
      <w:r>
        <w:tab/>
        <w:t xml:space="preserve">AHDB. (2024). Vietnam opens its doors to UK pork exports. Available at: </w:t>
      </w:r>
      <w:hyperlink r:id="rId46" w:history="1">
        <w:r>
          <w:rPr>
            <w:rStyle w:val="BOLDWEBADDRESSES"/>
          </w:rPr>
          <w:t>https://ahdb.org.uk/news/vietnam-opens-its-doors-to-uk-pork-exports</w:t>
        </w:r>
      </w:hyperlink>
      <w:r>
        <w:t xml:space="preserve"> (Accessed: 10 September 2025).</w:t>
      </w:r>
    </w:p>
    <w:p w14:paraId="6A0967E5" w14:textId="77777777" w:rsidR="001D4975" w:rsidRDefault="001D4975" w:rsidP="001D4975">
      <w:pPr>
        <w:pStyle w:val="INDEXMAINBODYCOPYTEXT"/>
      </w:pPr>
      <w:r>
        <w:t>42.</w:t>
      </w:r>
      <w:r>
        <w:tab/>
        <w:t xml:space="preserve">FarmingUK. (2024). UK pig producers now have access to Vietnamese market. Available at: </w:t>
      </w:r>
      <w:hyperlink r:id="rId47" w:history="1">
        <w:r>
          <w:rPr>
            <w:rStyle w:val="BOLDWEBADDRESSES"/>
          </w:rPr>
          <w:t>https://www.farminguk.com/news/uk-pig-producers-now-have-access-to-vietnamese-market_64727.html</w:t>
        </w:r>
      </w:hyperlink>
      <w:r>
        <w:t xml:space="preserve"> (Accessed: 10 September 2025).</w:t>
      </w:r>
    </w:p>
    <w:p w14:paraId="05E3B295" w14:textId="77777777" w:rsidR="001D4975" w:rsidRDefault="001D4975" w:rsidP="001D4975">
      <w:pPr>
        <w:pStyle w:val="INDEXMAINBODYCOPYTEXT"/>
      </w:pPr>
      <w:r>
        <w:t>43.</w:t>
      </w:r>
      <w:r>
        <w:tab/>
        <w:t xml:space="preserve">Agriculture Canada. (2023). Sector Trend Analysis – Meat in Vietnam. Available at: </w:t>
      </w:r>
      <w:hyperlink r:id="rId48" w:history="1">
        <w:r>
          <w:rPr>
            <w:rStyle w:val="BOLDWEBADDRESSES"/>
          </w:rPr>
          <w:t>https://agriculture.canada.ca/en/international-trade/market-intelligence/reports/sector-trend-analysis-meat-vietnam</w:t>
        </w:r>
      </w:hyperlink>
      <w:r>
        <w:t xml:space="preserve"> (Accessed: 10 September 2025).</w:t>
      </w:r>
    </w:p>
    <w:p w14:paraId="0B46B14F" w14:textId="77777777" w:rsidR="001D4975" w:rsidRDefault="001D4975" w:rsidP="001D4975">
      <w:pPr>
        <w:pStyle w:val="INDEXMAINBODYCOPYTEXT"/>
      </w:pPr>
      <w:r>
        <w:t>44.</w:t>
      </w:r>
      <w:r>
        <w:tab/>
        <w:t xml:space="preserve">World Organisation for Animal Health (WOAH). (2025). BSE Risk Status Update – Great Britain. Available at: </w:t>
      </w:r>
      <w:hyperlink r:id="rId49" w:history="1">
        <w:r>
          <w:rPr>
            <w:rStyle w:val="BOLDWEBADDRESSES"/>
          </w:rPr>
          <w:t>https://www.woah.org/en/what-we-do/animal-health-and-welfare/disease-status/bse/</w:t>
        </w:r>
      </w:hyperlink>
      <w:r>
        <w:t xml:space="preserve"> (Accessed: 10 September 2025).</w:t>
      </w:r>
    </w:p>
    <w:p w14:paraId="320CD980" w14:textId="77777777" w:rsidR="001D4975" w:rsidRDefault="001D4975" w:rsidP="001D4975">
      <w:pPr>
        <w:pStyle w:val="INDEXMAINBODYCOPYTEXT"/>
      </w:pPr>
      <w:r>
        <w:t>45.</w:t>
      </w:r>
      <w:r>
        <w:tab/>
        <w:t xml:space="preserve">Worldometer. (2024). Vietnam Population Statistics. Available at: </w:t>
      </w:r>
      <w:hyperlink r:id="rId50" w:history="1">
        <w:r>
          <w:rPr>
            <w:rStyle w:val="BOLDWEBADDRESSES"/>
          </w:rPr>
          <w:t>https://www.worldometers.info/world-population/vietnam-population</w:t>
        </w:r>
      </w:hyperlink>
      <w:r>
        <w:t xml:space="preserve"> (Accessed: 10 September 2025).</w:t>
      </w:r>
    </w:p>
    <w:p w14:paraId="3200C703" w14:textId="77777777" w:rsidR="001D4975" w:rsidRDefault="001D4975" w:rsidP="001D4975">
      <w:pPr>
        <w:pStyle w:val="INDEXMAINBODYCOPYTEXT"/>
      </w:pPr>
      <w:r>
        <w:t>46.</w:t>
      </w:r>
      <w:r>
        <w:tab/>
        <w:t xml:space="preserve">Statista. (2022). Urbanization Rate in Vietnam. Available at: </w:t>
      </w:r>
      <w:hyperlink r:id="rId51" w:history="1">
        <w:r>
          <w:rPr>
            <w:rStyle w:val="BOLDWEBADDRESSES"/>
          </w:rPr>
          <w:t>https://www.statista.com/statistics/1319652/urbanization-rate-in-vietnam/</w:t>
        </w:r>
      </w:hyperlink>
      <w:r>
        <w:t xml:space="preserve"> (Accessed: 10 September 2025).</w:t>
      </w:r>
    </w:p>
    <w:p w14:paraId="62DF8AD1" w14:textId="77777777" w:rsidR="001D4975" w:rsidRDefault="001D4975" w:rsidP="001D4975">
      <w:pPr>
        <w:pStyle w:val="INDEXMAINBODYCOPYTEXT"/>
      </w:pPr>
      <w:r>
        <w:t>47.</w:t>
      </w:r>
      <w:r>
        <w:tab/>
        <w:t xml:space="preserve">Vietstock. (2025). Vietnam ranks fourth in pork consumption worldwide. Available at: </w:t>
      </w:r>
      <w:hyperlink r:id="rId52" w:history="1">
        <w:r>
          <w:rPr>
            <w:rStyle w:val="BOLDWEBADDRESSES"/>
          </w:rPr>
          <w:t>https://en.vietstock.vn/2025/04/vn-ranks-fourth-in-pork-consumption-worldwide-970-607189.htm</w:t>
        </w:r>
      </w:hyperlink>
      <w:r>
        <w:t xml:space="preserve"> (Accessed: 10 September 2025).</w:t>
      </w:r>
    </w:p>
    <w:p w14:paraId="34DD4DC4" w14:textId="77777777" w:rsidR="001D4975" w:rsidRDefault="001D4975" w:rsidP="001D4975">
      <w:pPr>
        <w:pStyle w:val="INDEXMAINBODYCOPYTEXT"/>
      </w:pPr>
      <w:r>
        <w:t>48.</w:t>
      </w:r>
      <w:r>
        <w:tab/>
        <w:t xml:space="preserve">Supply Chain Report. (2025). Vietnam pork consumption trends. Available at: </w:t>
      </w:r>
      <w:hyperlink r:id="rId53" w:history="1">
        <w:r>
          <w:rPr>
            <w:rStyle w:val="BOLDWEBADDRESSES"/>
          </w:rPr>
          <w:t>https://supplychainreport.org/vietnam-ranks-fourth-in-global-pork-consumption</w:t>
        </w:r>
      </w:hyperlink>
      <w:r>
        <w:t xml:space="preserve"> (Accessed: 10 September 2025).</w:t>
      </w:r>
    </w:p>
    <w:p w14:paraId="28FD29E0" w14:textId="77777777" w:rsidR="001D4975" w:rsidRDefault="001D4975" w:rsidP="001D4975">
      <w:pPr>
        <w:pStyle w:val="INDEXMAINBODYCOPYTEXT"/>
      </w:pPr>
      <w:r>
        <w:t>49.</w:t>
      </w:r>
      <w:r>
        <w:tab/>
        <w:t xml:space="preserve">Statista. (2024). Vietnam: Beef consumption per capita. Available at: </w:t>
      </w:r>
      <w:hyperlink r:id="rId54" w:history="1">
        <w:r>
          <w:rPr>
            <w:rStyle w:val="BOLDWEBADDRESSES"/>
          </w:rPr>
          <w:t>https://www.statista.com/statistics/757614/vietnam-beef-consumption-per-capita</w:t>
        </w:r>
      </w:hyperlink>
      <w:r>
        <w:t xml:space="preserve"> (Accessed: 10 September 2025).</w:t>
      </w:r>
    </w:p>
    <w:p w14:paraId="133C4FC4" w14:textId="77777777" w:rsidR="001D4975" w:rsidRDefault="001D4975" w:rsidP="001D4975">
      <w:pPr>
        <w:pStyle w:val="INDEXMAINBODYCOPYTEXT"/>
      </w:pPr>
      <w:r>
        <w:t>50.</w:t>
      </w:r>
      <w:r>
        <w:tab/>
        <w:t xml:space="preserve">AHDB. (2024). Asia meat consumption trends. Available at: </w:t>
      </w:r>
      <w:hyperlink r:id="rId55" w:history="1">
        <w:r>
          <w:rPr>
            <w:rStyle w:val="BOLDWEBADDRESSES"/>
          </w:rPr>
          <w:t>https://ahdb.org.uk/trade-and-policy/export-opps/regions/asia/consumption</w:t>
        </w:r>
      </w:hyperlink>
      <w:r>
        <w:t xml:space="preserve"> (Accessed: 10 September 2025).</w:t>
      </w:r>
    </w:p>
    <w:p w14:paraId="0BCCE06F" w14:textId="77777777" w:rsidR="001D4975" w:rsidRDefault="001D4975" w:rsidP="001D4975">
      <w:pPr>
        <w:pStyle w:val="INDEXMAINBODYCOPYTEXT"/>
      </w:pPr>
      <w:r>
        <w:lastRenderedPageBreak/>
        <w:t>51.</w:t>
      </w:r>
      <w:r>
        <w:tab/>
        <w:t xml:space="preserve">MarkWide Research. (2025). Mutton Market Trends. Available at: </w:t>
      </w:r>
      <w:hyperlink r:id="rId56" w:history="1">
        <w:r>
          <w:rPr>
            <w:rStyle w:val="BOLDWEBADDRESSES"/>
          </w:rPr>
          <w:t>https://markwideresearch.com/mutton-market</w:t>
        </w:r>
      </w:hyperlink>
      <w:r>
        <w:t xml:space="preserve"> (Accessed: 10 September 2025).</w:t>
      </w:r>
    </w:p>
    <w:p w14:paraId="4DCAA7B7" w14:textId="77777777" w:rsidR="001D4975" w:rsidRDefault="001D4975" w:rsidP="001D4975">
      <w:pPr>
        <w:pStyle w:val="INDEXMAINBODYCOPYTEXT"/>
      </w:pPr>
      <w:r>
        <w:t>52.</w:t>
      </w:r>
      <w:r>
        <w:tab/>
        <w:t xml:space="preserve">Vietnam Economic Times. (2024). Vietnam’s GDP expands 7.09%. Available at: </w:t>
      </w:r>
      <w:hyperlink r:id="rId57" w:history="1">
        <w:r>
          <w:rPr>
            <w:rStyle w:val="BOLDWEBADDRESSES"/>
          </w:rPr>
          <w:t>https://en.vneconomy.vn/vietnams-gdp-in-2024-expands-7-09.htm</w:t>
        </w:r>
      </w:hyperlink>
      <w:r>
        <w:t xml:space="preserve"> (Accessed: 10 September 2025).</w:t>
      </w:r>
    </w:p>
    <w:p w14:paraId="3B72E063" w14:textId="77777777" w:rsidR="001D4975" w:rsidRDefault="001D4975" w:rsidP="001D4975">
      <w:pPr>
        <w:pStyle w:val="INDEXMAINBODYCOPYTEXT"/>
      </w:pPr>
      <w:r>
        <w:t>53.</w:t>
      </w:r>
      <w:r>
        <w:tab/>
        <w:t xml:space="preserve">USDA. (2021). Vietnam Livestock Market Update. Available at: </w:t>
      </w:r>
      <w:hyperlink r:id="rId58" w:history="1">
        <w:r>
          <w:rPr>
            <w:rStyle w:val="BOLDWEBADDRESSES"/>
          </w:rPr>
          <w:t>https://apps.fas.usda.gov/newgainapi/api/Report/DownloadReportByFileName?fileName=Vietnam%20Livestock%20Market%20Update_Hanoi_Vietnam_12-13-2021.pdf</w:t>
        </w:r>
      </w:hyperlink>
      <w:r>
        <w:t xml:space="preserve"> (Accessed: 10 September 2025).</w:t>
      </w:r>
    </w:p>
    <w:p w14:paraId="41170A8F" w14:textId="77777777" w:rsidR="001D4975" w:rsidRDefault="001D4975" w:rsidP="001D4975">
      <w:pPr>
        <w:pStyle w:val="INDEXMAINBODYCOPYTEXT"/>
      </w:pPr>
      <w:r>
        <w:t>54.</w:t>
      </w:r>
      <w:r>
        <w:tab/>
        <w:t xml:space="preserve">World Bank. (2023). Food Safety Risk Management in Vietnam. Available at: </w:t>
      </w:r>
      <w:hyperlink r:id="rId59" w:history="1">
        <w:r>
          <w:rPr>
            <w:rStyle w:val="BOLDWEBADDRESSES"/>
          </w:rPr>
          <w:t>https://documents.worldbank.org/en/publication/documents-reports/documentdetail/099125203092320313/p1776540e1f7f70c809d010c3f7b3e6c7e7</w:t>
        </w:r>
      </w:hyperlink>
      <w:r>
        <w:t xml:space="preserve"> (Accessed: 10 September 2025).</w:t>
      </w:r>
    </w:p>
    <w:p w14:paraId="2BFCEC90" w14:textId="77777777" w:rsidR="001D4975" w:rsidRDefault="001D4975" w:rsidP="001D4975">
      <w:pPr>
        <w:pStyle w:val="INDEXMAINBODYCOPYTEXT"/>
      </w:pPr>
      <w:r>
        <w:t>55.</w:t>
      </w:r>
      <w:r>
        <w:tab/>
        <w:t xml:space="preserve">Agriculture and Agri-Food Canada (2023). Sector Trend Analysis – Meat in Vietnam. Available at: </w:t>
      </w:r>
      <w:hyperlink r:id="rId60" w:history="1">
        <w:r>
          <w:rPr>
            <w:rStyle w:val="BOLDWEBADDRESSES"/>
          </w:rPr>
          <w:t>https://agriculture.canada.ca/en/international-trade/market-intelligence/reports-and-guides/sector-trend-analysis-meat-vietnam</w:t>
        </w:r>
      </w:hyperlink>
      <w:r>
        <w:rPr>
          <w:rStyle w:val="BOLDWEBADDRESSES"/>
        </w:rPr>
        <w:t xml:space="preserve"> </w:t>
      </w:r>
      <w:r>
        <w:t>(Accessed: 15 December 2025)</w:t>
      </w:r>
    </w:p>
    <w:p w14:paraId="210C1746" w14:textId="77777777" w:rsidR="001D4975" w:rsidRDefault="001D4975" w:rsidP="001D4975">
      <w:pPr>
        <w:pStyle w:val="INDEXMAINBODYCOPYTEXT"/>
      </w:pPr>
      <w:r>
        <w:t>56.</w:t>
      </w:r>
      <w:r>
        <w:tab/>
        <w:t xml:space="preserve">Emerald Insight. (2021). Structural Changes in Meat Consumption. Available at: </w:t>
      </w:r>
      <w:hyperlink r:id="rId61" w:history="1">
        <w:r>
          <w:rPr>
            <w:rStyle w:val="BOLDWEBADDRESSES"/>
          </w:rPr>
          <w:t>https://www.emerald.com/insight/content/doi/10.1108/BFJ-03-2021-0301/full/html</w:t>
        </w:r>
      </w:hyperlink>
      <w:r>
        <w:t xml:space="preserve"> (Accessed: 10 September 2025).</w:t>
      </w:r>
    </w:p>
    <w:p w14:paraId="67E58C6E" w14:textId="77777777" w:rsidR="001D4975" w:rsidRDefault="001D4975" w:rsidP="001D4975">
      <w:pPr>
        <w:pStyle w:val="INDEXMAINBODYCOPYTEXT"/>
      </w:pPr>
      <w:r>
        <w:t>57.</w:t>
      </w:r>
      <w:r>
        <w:tab/>
        <w:t xml:space="preserve">Hoang, S. (2023). Vietnam Meat Market Trends Report. Available at: </w:t>
      </w:r>
      <w:hyperlink r:id="rId62" w:history="1">
        <w:r>
          <w:rPr>
            <w:rStyle w:val="BOLDWEBADDRESSES"/>
          </w:rPr>
          <w:t>https://stevehoang.com/reports/vietnam-meat-market-trends-2023.pdf</w:t>
        </w:r>
      </w:hyperlink>
      <w:r>
        <w:t xml:space="preserve"> (Accessed: 10 September 2025).</w:t>
      </w:r>
    </w:p>
    <w:p w14:paraId="6C49340C" w14:textId="77777777" w:rsidR="001D4975" w:rsidRDefault="001D4975" w:rsidP="001D4975">
      <w:pPr>
        <w:pStyle w:val="INDEXMAINBODYCOPYTEXT"/>
      </w:pPr>
      <w:r>
        <w:t>58.</w:t>
      </w:r>
      <w:r>
        <w:tab/>
        <w:t xml:space="preserve">Trade Council. (2024). Vietnam’s Meat Import Dynamics. Available at: </w:t>
      </w:r>
      <w:hyperlink r:id="rId63" w:history="1">
        <w:r>
          <w:rPr>
            <w:rStyle w:val="BOLDWEBADDRESSES"/>
          </w:rPr>
          <w:t>https://www.tradecouncil.org/vietnam-meat-import-dynamics-2024</w:t>
        </w:r>
      </w:hyperlink>
      <w:r>
        <w:t xml:space="preserve"> (Accessed: 10 September 2025).</w:t>
      </w:r>
    </w:p>
    <w:p w14:paraId="4F5E9344" w14:textId="77777777" w:rsidR="001D4975" w:rsidRDefault="001D4975" w:rsidP="001D4975">
      <w:pPr>
        <w:pStyle w:val="INDEXMAINBODYCOPYTEXT"/>
      </w:pPr>
      <w:r>
        <w:t>59.</w:t>
      </w:r>
      <w:r>
        <w:tab/>
        <w:t xml:space="preserve">Vietnam Briefing. (2023). Vietnam’s Imported Meat Market. Available at: </w:t>
      </w:r>
      <w:hyperlink r:id="rId64" w:history="1">
        <w:r>
          <w:rPr>
            <w:rStyle w:val="BOLDWEBADDRESSES"/>
          </w:rPr>
          <w:t>https://www.vietnam-briefing.com/news/vietnams-imported-meat-market.html/</w:t>
        </w:r>
      </w:hyperlink>
      <w:r>
        <w:t xml:space="preserve"> (Accessed: 10 September 2025).</w:t>
      </w:r>
    </w:p>
    <w:p w14:paraId="7A44688C" w14:textId="77777777" w:rsidR="001D4975" w:rsidRDefault="001D4975" w:rsidP="001D4975">
      <w:pPr>
        <w:pStyle w:val="INDEXMAINBODYCOPYTEXT"/>
      </w:pPr>
      <w:r>
        <w:t>60.</w:t>
      </w:r>
      <w:r>
        <w:tab/>
        <w:t xml:space="preserve">University of Adelaide. (2022). Urban Consumer Meat Survey – Vietnam. Available at: </w:t>
      </w:r>
      <w:hyperlink r:id="rId65" w:history="1">
        <w:r>
          <w:rPr>
            <w:rStyle w:val="BOLDWEBADDRESSES"/>
          </w:rPr>
          <w:t>https://www.adelaide.edu.au/global-food/reports/urban-consumer-meat-survey-vietnam-2022.pdf</w:t>
        </w:r>
      </w:hyperlink>
      <w:r>
        <w:t xml:space="preserve"> (Accessed: 10 September 2025).</w:t>
      </w:r>
    </w:p>
    <w:p w14:paraId="2D6BC2B0" w14:textId="77777777" w:rsidR="001D4975" w:rsidRDefault="001D4975" w:rsidP="001D4975">
      <w:pPr>
        <w:pStyle w:val="INDEXMAINBODYCOPYTEXT"/>
      </w:pPr>
      <w:r>
        <w:t>61.</w:t>
      </w:r>
      <w:r>
        <w:tab/>
        <w:t xml:space="preserve">Worldometer. (2024). Vietnam Population Statistics. Available at: </w:t>
      </w:r>
      <w:hyperlink r:id="rId66" w:history="1">
        <w:r>
          <w:rPr>
            <w:rStyle w:val="BOLDWEBADDRESSES"/>
          </w:rPr>
          <w:t>https://www.worldometers.info/world-population/vietnam-population</w:t>
        </w:r>
      </w:hyperlink>
      <w:r>
        <w:t xml:space="preserve"> (Accessed: 10 September 2025).</w:t>
      </w:r>
    </w:p>
    <w:p w14:paraId="1A18AF22" w14:textId="77777777" w:rsidR="001D4975" w:rsidRDefault="001D4975" w:rsidP="001D4975">
      <w:pPr>
        <w:pStyle w:val="INDEXMAINBODYCOPYTEXT"/>
      </w:pPr>
      <w:r>
        <w:t>62.</w:t>
      </w:r>
      <w:r>
        <w:tab/>
        <w:t xml:space="preserve">Statista. (2024). Vietnam Demographics. Available at: </w:t>
      </w:r>
      <w:hyperlink r:id="rId67" w:history="1">
        <w:r>
          <w:rPr>
            <w:rStyle w:val="BOLDWEBADDRESSES"/>
          </w:rPr>
          <w:t>https://www.statista.com/statistics/1122546/vietnam-age-structure/</w:t>
        </w:r>
      </w:hyperlink>
      <w:r>
        <w:t xml:space="preserve"> (Accessed: 10 September 2025).</w:t>
      </w:r>
    </w:p>
    <w:p w14:paraId="400372FC" w14:textId="77777777" w:rsidR="001D4975" w:rsidRDefault="001D4975" w:rsidP="001D4975">
      <w:pPr>
        <w:pStyle w:val="INDEXMAINBODYCOPYTEXT"/>
      </w:pPr>
      <w:r>
        <w:t>63.</w:t>
      </w:r>
      <w:r>
        <w:tab/>
        <w:t xml:space="preserve">National Statistics Office of Vietnam. (2024). GDP Performance. Available at: </w:t>
      </w:r>
      <w:hyperlink r:id="rId68" w:history="1">
        <w:r>
          <w:rPr>
            <w:rStyle w:val="BOLDWEBADDRESSES"/>
          </w:rPr>
          <w:t>https://www.gso.gov.vn/en/data-and-statistics/2024/</w:t>
        </w:r>
      </w:hyperlink>
      <w:r>
        <w:t xml:space="preserve"> (Accessed: 10 September 2025).</w:t>
      </w:r>
    </w:p>
    <w:p w14:paraId="5F5EF9E6" w14:textId="77777777" w:rsidR="001D4975" w:rsidRDefault="001D4975" w:rsidP="001D4975">
      <w:pPr>
        <w:pStyle w:val="INDEXMAINBODYCOPYTEXT"/>
      </w:pPr>
      <w:r>
        <w:t>64.</w:t>
      </w:r>
      <w:r>
        <w:tab/>
        <w:t xml:space="preserve">Trading Economics. (2024). Vietnam GDP Outlook. Available at: </w:t>
      </w:r>
      <w:hyperlink r:id="rId69" w:history="1">
        <w:r>
          <w:rPr>
            <w:rStyle w:val="BOLDWEBADDRESSES"/>
          </w:rPr>
          <w:t>https://tradingeconomics.com/vietnam/gdp</w:t>
        </w:r>
      </w:hyperlink>
      <w:r>
        <w:t xml:space="preserve"> (Accessed: 10 September 2025).</w:t>
      </w:r>
    </w:p>
    <w:p w14:paraId="59A5C9EA" w14:textId="77777777" w:rsidR="001D4975" w:rsidRDefault="001D4975" w:rsidP="001D4975">
      <w:pPr>
        <w:pStyle w:val="INDEXMAINBODYCOPYTEXT"/>
      </w:pPr>
      <w:r>
        <w:t>65.</w:t>
      </w:r>
      <w:r>
        <w:tab/>
        <w:t xml:space="preserve">AHDB. (2024). Meat Consumption Overview. Available at: </w:t>
      </w:r>
      <w:hyperlink r:id="rId70" w:history="1">
        <w:r>
          <w:rPr>
            <w:rStyle w:val="BOLDWEBADDRESSES"/>
          </w:rPr>
          <w:t>https://ahdb.org.uk/trade-and-policy/export-opps/regions/asia/consumption</w:t>
        </w:r>
      </w:hyperlink>
      <w:r>
        <w:t xml:space="preserve"> (Accessed: 10 September 2025).</w:t>
      </w:r>
    </w:p>
    <w:p w14:paraId="483FFC49" w14:textId="77777777" w:rsidR="001D4975" w:rsidRDefault="001D4975" w:rsidP="001D4975">
      <w:pPr>
        <w:pStyle w:val="INDEXMAINBODYCOPYTEXT"/>
      </w:pPr>
      <w:r>
        <w:t>66.</w:t>
      </w:r>
      <w:r>
        <w:tab/>
        <w:t xml:space="preserve">Statista. (2024). Meat Consumption Forecast. Available at: </w:t>
      </w:r>
      <w:hyperlink r:id="rId71" w:history="1">
        <w:r>
          <w:rPr>
            <w:rStyle w:val="BOLDWEBADDRESSES"/>
          </w:rPr>
          <w:t>https://www.statista.com/statistics/757614/vietnam-beef-consumption-per-capita</w:t>
        </w:r>
      </w:hyperlink>
      <w:r>
        <w:t xml:space="preserve"> (Accessed: 10 September 2025).</w:t>
      </w:r>
    </w:p>
    <w:p w14:paraId="75AABD1A" w14:textId="77777777" w:rsidR="001D4975" w:rsidRDefault="001D4975" w:rsidP="001D4975">
      <w:pPr>
        <w:pStyle w:val="INDEXMAINBODYCOPYTEXT"/>
      </w:pPr>
      <w:r>
        <w:t>67.</w:t>
      </w:r>
      <w:r>
        <w:tab/>
        <w:t xml:space="preserve">Agriculture Canada. (2023). Vietnam Meat Sector. Available at: </w:t>
      </w:r>
      <w:hyperlink r:id="rId72" w:history="1">
        <w:r>
          <w:rPr>
            <w:rStyle w:val="BOLDWEBADDRESSES"/>
          </w:rPr>
          <w:t>https://agriculture.canada.ca/en/international-trade/market-intelligence/reports/sector-trend-analysis-meat-vietnam</w:t>
        </w:r>
      </w:hyperlink>
      <w:r>
        <w:t xml:space="preserve"> (Accessed: 10 September 2025).</w:t>
      </w:r>
    </w:p>
    <w:p w14:paraId="32257480" w14:textId="77777777" w:rsidR="001D4975" w:rsidRDefault="001D4975" w:rsidP="001D4975">
      <w:pPr>
        <w:pStyle w:val="INDEXMAINBODYCOPYTEXT"/>
      </w:pPr>
      <w:r>
        <w:t>68.</w:t>
      </w:r>
      <w:r>
        <w:tab/>
        <w:t xml:space="preserve">USDA. (2021). Livestock Market Update. Available at: </w:t>
      </w:r>
      <w:hyperlink r:id="rId73" w:history="1">
        <w:r>
          <w:rPr>
            <w:rStyle w:val="BOLDWEBADDRESSES"/>
          </w:rPr>
          <w:t>https://apps.fas.usda.gov/newgainapi/api/Report/DownloadReportByFileName?fileName=Vietnam%20Livestock%20Market%20Update_Hanoi_Vietnam_12-13-2021.pdf</w:t>
        </w:r>
      </w:hyperlink>
      <w:r>
        <w:t xml:space="preserve"> (Accessed: 10 September 2025).</w:t>
      </w:r>
    </w:p>
    <w:p w14:paraId="61F3151C" w14:textId="77777777" w:rsidR="001D4975" w:rsidRDefault="001D4975" w:rsidP="001D4975">
      <w:pPr>
        <w:pStyle w:val="INDEXMAINBODYCOPYTEXT"/>
      </w:pPr>
      <w:r>
        <w:t>69.</w:t>
      </w:r>
      <w:r>
        <w:tab/>
        <w:t xml:space="preserve">Agriculture and Agri-Food Canada (2023). Sector Trend Analysis – Meat in Vietnam. Available at: </w:t>
      </w:r>
      <w:hyperlink r:id="rId74" w:history="1">
        <w:r>
          <w:rPr>
            <w:rStyle w:val="BOLDWEBADDRESSES"/>
          </w:rPr>
          <w:t>https://agriculture.canada.ca/en/international-trade/market-intelligence/reports-and-guides/sector-trend-analysis-meat-vietnam</w:t>
        </w:r>
      </w:hyperlink>
      <w:r>
        <w:t xml:space="preserve"> (Accessed: 15 December 2025).</w:t>
      </w:r>
    </w:p>
    <w:p w14:paraId="457DBF5E" w14:textId="77777777" w:rsidR="001D4975" w:rsidRDefault="001D4975" w:rsidP="001D4975">
      <w:pPr>
        <w:pStyle w:val="INDEXMAINBODYCOPYTEXT"/>
      </w:pPr>
      <w:r>
        <w:t>70.</w:t>
      </w:r>
      <w:r>
        <w:tab/>
        <w:t xml:space="preserve">Vietnam Briefing. (2023). Import Regulations and FTAs. Available at: </w:t>
      </w:r>
      <w:hyperlink r:id="rId75" w:history="1">
        <w:r>
          <w:rPr>
            <w:rStyle w:val="BOLDWEBADDRESSES"/>
          </w:rPr>
          <w:t>https://www.vietnam-briefing.com/news/vietnams-imported-meat-market.html</w:t>
        </w:r>
      </w:hyperlink>
      <w:r>
        <w:t xml:space="preserve"> (Accessed: 10 September 2025).</w:t>
      </w:r>
    </w:p>
    <w:p w14:paraId="04235E15" w14:textId="77777777" w:rsidR="001D4975" w:rsidRDefault="001D4975" w:rsidP="001D4975">
      <w:pPr>
        <w:pStyle w:val="INDEXMAINBODYCOPYTEXT"/>
      </w:pPr>
      <w:r>
        <w:t>71.</w:t>
      </w:r>
      <w:r>
        <w:tab/>
        <w:t xml:space="preserve">World Bank. (2016). Food Safety Risk Management in Vietnam. Available at: </w:t>
      </w:r>
      <w:r>
        <w:rPr>
          <w:rStyle w:val="BOLDWEBADDRESSES"/>
        </w:rPr>
        <w:t>https://www.worldbank.org/en/country/vietnam/publication/food-safety-risk-management-in-vietnam-challenges-and-opportunities</w:t>
      </w:r>
      <w:r>
        <w:t xml:space="preserve"> (Accessed: 10 September 2025). </w:t>
      </w:r>
    </w:p>
    <w:p w14:paraId="5BDCF271" w14:textId="77777777" w:rsidR="001D4975" w:rsidRDefault="001D4975" w:rsidP="001D4975">
      <w:pPr>
        <w:pStyle w:val="INDEXMAINBODYCOPYTEXT"/>
      </w:pPr>
      <w:r>
        <w:lastRenderedPageBreak/>
        <w:t>72.</w:t>
      </w:r>
      <w:r>
        <w:tab/>
        <w:t xml:space="preserve">Market Research Vietnam (2024). Vietnam Urban Expansion Trends: A Growing Revolution. Available at: </w:t>
      </w:r>
      <w:hyperlink r:id="rId76" w:history="1">
        <w:r>
          <w:rPr>
            <w:rStyle w:val="BOLDWEBADDRESSES"/>
          </w:rPr>
          <w:t>https://marketresearchvietnam.com/insights/articles/vietnam-urban-expansion-trends-growing-revolution</w:t>
        </w:r>
      </w:hyperlink>
      <w:r>
        <w:rPr>
          <w:rStyle w:val="BOLDWEBADDRESSES"/>
        </w:rPr>
        <w:t xml:space="preserve"> </w:t>
      </w:r>
      <w:r>
        <w:t>(Accessed: 15 December 2025).</w:t>
      </w:r>
    </w:p>
    <w:p w14:paraId="464DB656" w14:textId="77777777" w:rsidR="001D4975" w:rsidRDefault="001D4975" w:rsidP="001D4975">
      <w:pPr>
        <w:pStyle w:val="INDEXMAINBODYCOPYTEXT"/>
      </w:pPr>
      <w:r>
        <w:t>73.</w:t>
      </w:r>
      <w:r>
        <w:tab/>
        <w:t xml:space="preserve">Trade Council. (2024). Vietnam’s Meat Import Dynamics. Available at: </w:t>
      </w:r>
      <w:hyperlink r:id="rId77" w:history="1">
        <w:r>
          <w:rPr>
            <w:rStyle w:val="BOLDWEBADDRESSES"/>
          </w:rPr>
          <w:t>https://www.tradecouncil.org/vietnam-meat-import-dynamics-2024</w:t>
        </w:r>
      </w:hyperlink>
      <w:r>
        <w:t xml:space="preserve"> (Accessed: 10 September 2025).</w:t>
      </w:r>
    </w:p>
    <w:p w14:paraId="2E58E08D" w14:textId="77777777" w:rsidR="001D4975" w:rsidRDefault="001D4975" w:rsidP="001D4975">
      <w:pPr>
        <w:pStyle w:val="INDEXMAINBODYCOPYTEXT"/>
      </w:pPr>
      <w:r>
        <w:t>74.</w:t>
      </w:r>
      <w:r>
        <w:tab/>
        <w:t xml:space="preserve">OEC. (2024). Bovine Meat in Japan – Import Origins and Trade Balance. Available at: </w:t>
      </w:r>
      <w:hyperlink r:id="rId78" w:history="1">
        <w:r>
          <w:rPr>
            <w:rStyle w:val="BOLDWEBADDRESSES"/>
          </w:rPr>
          <w:t>https://oec.world/en/profile/country/jpn</w:t>
        </w:r>
      </w:hyperlink>
      <w:r>
        <w:t xml:space="preserve"> (Accessed: 10 September 2025).</w:t>
      </w:r>
    </w:p>
    <w:p w14:paraId="22AB5CDD" w14:textId="77777777" w:rsidR="001D4975" w:rsidRDefault="001D4975" w:rsidP="001D4975">
      <w:pPr>
        <w:pStyle w:val="INDEXMAINBODYCOPYTEXT"/>
      </w:pPr>
      <w:r>
        <w:t>75.</w:t>
      </w:r>
      <w:r>
        <w:tab/>
        <w:t xml:space="preserve">USDA GAIN. (2024). Japan Beef Imports and Market Snapshot. Available at: </w:t>
      </w:r>
      <w:hyperlink r:id="rId79" w:history="1">
        <w:r>
          <w:rPr>
            <w:rStyle w:val="BOLDWEBADDRESSES"/>
          </w:rPr>
          <w:t>https://gain.fas.usda.gov</w:t>
        </w:r>
      </w:hyperlink>
      <w:r>
        <w:t xml:space="preserve"> (Accessed: 10 September 2025).</w:t>
      </w:r>
    </w:p>
    <w:p w14:paraId="23164362" w14:textId="77777777" w:rsidR="001D4975" w:rsidRDefault="001D4975" w:rsidP="001D4975">
      <w:pPr>
        <w:pStyle w:val="INDEXMAINBODYCOPYTEXT"/>
      </w:pPr>
      <w:r>
        <w:t>76.</w:t>
      </w:r>
      <w:r>
        <w:tab/>
        <w:t xml:space="preserve">Meat &amp; Livestock Australia (MLA). (2024). Global Beef Market Monthly Review. Available at: </w:t>
      </w:r>
      <w:hyperlink r:id="rId80" w:history="1">
        <w:r>
          <w:rPr>
            <w:rStyle w:val="BOLDWEBADDRESSES"/>
          </w:rPr>
          <w:t>https://www.mla.com.au</w:t>
        </w:r>
      </w:hyperlink>
      <w:r>
        <w:t xml:space="preserve"> (Accessed: 10 September 2025).</w:t>
      </w:r>
    </w:p>
    <w:p w14:paraId="2823C9D0" w14:textId="77777777" w:rsidR="001D4975" w:rsidRDefault="001D4975" w:rsidP="001D4975">
      <w:pPr>
        <w:pStyle w:val="INDEXMAINBODYCOPYTEXT"/>
      </w:pPr>
      <w:r>
        <w:t>77.</w:t>
      </w:r>
      <w:r>
        <w:tab/>
        <w:t xml:space="preserve">The Cattle Site. (2024). Japan Beef Import Outlook. Available at: </w:t>
      </w:r>
      <w:hyperlink r:id="rId81" w:history="1">
        <w:r>
          <w:rPr>
            <w:rStyle w:val="BOLDWEBADDRESSES"/>
          </w:rPr>
          <w:t>https://www.thecattlesite.com</w:t>
        </w:r>
      </w:hyperlink>
      <w:r>
        <w:t xml:space="preserve"> (Accessed: 10 September 2025).</w:t>
      </w:r>
    </w:p>
    <w:p w14:paraId="000207C9" w14:textId="77777777" w:rsidR="001D4975" w:rsidRDefault="001D4975" w:rsidP="001D4975">
      <w:pPr>
        <w:pStyle w:val="INDEXMAINBODYCOPYTEXT"/>
      </w:pPr>
      <w:r>
        <w:t>78.</w:t>
      </w:r>
      <w:r>
        <w:tab/>
        <w:t xml:space="preserve">AHDB. (2024). UK red meat exports to Japan. Available at: </w:t>
      </w:r>
      <w:hyperlink r:id="rId82" w:history="1">
        <w:r>
          <w:rPr>
            <w:rStyle w:val="BOLDWEBADDRESSES"/>
          </w:rPr>
          <w:t>https://ahdb.org.uk</w:t>
        </w:r>
      </w:hyperlink>
      <w:r>
        <w:t xml:space="preserve"> (Accessed: 10 September 2025).</w:t>
      </w:r>
    </w:p>
    <w:p w14:paraId="68F1479D" w14:textId="77777777" w:rsidR="001D4975" w:rsidRDefault="001D4975" w:rsidP="001D4975">
      <w:pPr>
        <w:pStyle w:val="INDEXMAINBODYCOPYTEXT"/>
      </w:pPr>
      <w:r>
        <w:t>79.</w:t>
      </w:r>
      <w:r>
        <w:tab/>
        <w:t xml:space="preserve">Statista. (2024). Japan Urbanisation and Population Data. Available at: </w:t>
      </w:r>
      <w:hyperlink r:id="rId83" w:history="1">
        <w:r>
          <w:rPr>
            <w:rStyle w:val="BOLDWEBADDRESSES"/>
          </w:rPr>
          <w:t>https://www.statista.com/statistics/270000/population-in-japan/</w:t>
        </w:r>
      </w:hyperlink>
      <w:r>
        <w:t xml:space="preserve"> (Accessed: 10 September 2025).</w:t>
      </w:r>
    </w:p>
    <w:p w14:paraId="0B554894" w14:textId="77777777" w:rsidR="001D4975" w:rsidRDefault="001D4975" w:rsidP="001D4975">
      <w:pPr>
        <w:pStyle w:val="INDEXMAINBODYCOPYTEXT"/>
      </w:pPr>
      <w:r>
        <w:t>80.</w:t>
      </w:r>
      <w:r>
        <w:tab/>
        <w:t xml:space="preserve">Worldometer. (2024). Japan Population Statistics. Available at: </w:t>
      </w:r>
      <w:hyperlink r:id="rId84" w:history="1">
        <w:r>
          <w:rPr>
            <w:rStyle w:val="BOLDWEBADDRESSES"/>
          </w:rPr>
          <w:t>https://www.worldometers.info/world-population/japan-population</w:t>
        </w:r>
      </w:hyperlink>
      <w:r>
        <w:t xml:space="preserve"> (Accessed: 10 September 2025).</w:t>
      </w:r>
    </w:p>
    <w:p w14:paraId="61CDFE60" w14:textId="77777777" w:rsidR="001D4975" w:rsidRDefault="001D4975" w:rsidP="001D4975">
      <w:pPr>
        <w:pStyle w:val="INDEXMAINBODYCOPYTEXT"/>
      </w:pPr>
      <w:r>
        <w:t>81.</w:t>
      </w:r>
      <w:r>
        <w:tab/>
        <w:t xml:space="preserve">Santander Trade. (2024). Reaching the Consumers in Japan. Available at: </w:t>
      </w:r>
      <w:hyperlink r:id="rId85" w:history="1">
        <w:r>
          <w:rPr>
            <w:rStyle w:val="BOLDWEBADDRESSES"/>
          </w:rPr>
          <w:t>https://santandertrade.com/en/portal/analyse-markets/japan</w:t>
        </w:r>
      </w:hyperlink>
      <w:r>
        <w:t xml:space="preserve"> (Accessed: 10 September 2025).</w:t>
      </w:r>
    </w:p>
    <w:p w14:paraId="62CC9A68" w14:textId="77777777" w:rsidR="001D4975" w:rsidRDefault="001D4975" w:rsidP="001D4975">
      <w:pPr>
        <w:pStyle w:val="INDEXMAINBODYCOPYTEXT"/>
      </w:pPr>
      <w:r>
        <w:t>82.</w:t>
      </w:r>
      <w:r>
        <w:tab/>
        <w:t>ASEAN Consumer Market Report. (2024). Japan’s Consumer Preferences. Market intelligence briefing. Available via ASEAN Trade Portal or subscription services.</w:t>
      </w:r>
    </w:p>
    <w:p w14:paraId="5E4C6C69" w14:textId="77777777" w:rsidR="001D4975" w:rsidRDefault="001D4975" w:rsidP="001D4975">
      <w:pPr>
        <w:pStyle w:val="INDEXMAINBODYCOPYTEXT"/>
      </w:pPr>
      <w:r>
        <w:t>83.</w:t>
      </w:r>
      <w:r>
        <w:tab/>
        <w:t>AAEM. (2024). Westernisation of Dietary Patterns Among Young Japanese. Institutional report. Available via academic libraries or AAEM member access.</w:t>
      </w:r>
    </w:p>
    <w:p w14:paraId="34E7CFD0" w14:textId="77777777" w:rsidR="001D4975" w:rsidRDefault="001D4975" w:rsidP="001D4975">
      <w:pPr>
        <w:pStyle w:val="INDEXMAINBODYCOPYTEXT"/>
      </w:pPr>
      <w:r>
        <w:t>84.</w:t>
      </w:r>
      <w:r>
        <w:tab/>
        <w:t>Cambridge Public Health Nutrition. (2024). Dietary Pattern Transition in Japan. Peer-reviewed article. Available via Cambridge University Press or academic databases.</w:t>
      </w:r>
    </w:p>
    <w:p w14:paraId="3C1C25F8" w14:textId="77777777" w:rsidR="001D4975" w:rsidRDefault="001D4975" w:rsidP="001D4975">
      <w:pPr>
        <w:pStyle w:val="INDEXMAINBODYCOPYTEXT"/>
      </w:pPr>
      <w:r>
        <w:t>85.</w:t>
      </w:r>
      <w:r>
        <w:tab/>
        <w:t xml:space="preserve">Trade Council. (2024). Japan’s Meat Import Dynamics. Available at: </w:t>
      </w:r>
      <w:hyperlink r:id="rId86" w:history="1">
        <w:r>
          <w:rPr>
            <w:rStyle w:val="BOLDWEBADDRESSES"/>
          </w:rPr>
          <w:t>https://www.tradecouncil.org/japan-meat-import-dynamics-2024</w:t>
        </w:r>
      </w:hyperlink>
      <w:r>
        <w:t xml:space="preserve"> (Accessed: 10 September 2025).</w:t>
      </w:r>
    </w:p>
    <w:p w14:paraId="1EE978E8" w14:textId="77777777" w:rsidR="001D4975" w:rsidRDefault="001D4975" w:rsidP="001D4975">
      <w:pPr>
        <w:pStyle w:val="INDEXMAINBODYCOPYTEXT"/>
      </w:pPr>
      <w:r>
        <w:t>86.</w:t>
      </w:r>
      <w:r>
        <w:tab/>
        <w:t xml:space="preserve">Vietnam Briefing. (2023). Japan’s Trade Agreements and Meat Import Regulations. Available at: </w:t>
      </w:r>
      <w:hyperlink r:id="rId87" w:history="1">
        <w:r>
          <w:rPr>
            <w:rStyle w:val="BOLDWEBADDRESSES"/>
          </w:rPr>
          <w:t>https://www.vietnam-briefing.com/news/japan-trade-agreements-meat-imports.html</w:t>
        </w:r>
      </w:hyperlink>
      <w:r>
        <w:t xml:space="preserve"> (Accessed: 10 September 2025).</w:t>
      </w:r>
    </w:p>
    <w:p w14:paraId="7DD01FA3" w14:textId="77777777" w:rsidR="001D4975" w:rsidRDefault="001D4975" w:rsidP="001D4975">
      <w:pPr>
        <w:pStyle w:val="INDEXMAINBODYCOPYTEXT"/>
      </w:pPr>
      <w:r>
        <w:t>87.</w:t>
      </w:r>
      <w:r>
        <w:tab/>
        <w:t xml:space="preserve">Statista. (2023). Japan’s Per Capita Meat Consumption. Available at: </w:t>
      </w:r>
      <w:hyperlink r:id="rId88" w:history="1">
        <w:r>
          <w:rPr>
            <w:rStyle w:val="BOLDWEBADDRESSES"/>
          </w:rPr>
          <w:t>https://www.statista.com/topics/6014/meat-industry-in-japan/</w:t>
        </w:r>
      </w:hyperlink>
    </w:p>
    <w:p w14:paraId="345ABBBB" w14:textId="77777777" w:rsidR="001D4975" w:rsidRDefault="001D4975" w:rsidP="001D4975">
      <w:pPr>
        <w:pStyle w:val="INDEXMAINBODYCOPYTEXT"/>
      </w:pPr>
      <w:r>
        <w:t>88.</w:t>
      </w:r>
      <w:r>
        <w:tab/>
        <w:t xml:space="preserve">OEC. (2024). Bovine Meat in Japan – Import Origins and Trade Balance. Available at: </w:t>
      </w:r>
      <w:hyperlink r:id="rId89" w:history="1">
        <w:r>
          <w:rPr>
            <w:rStyle w:val="BOLDWEBADDRESSES"/>
          </w:rPr>
          <w:t>https://oec.world/en/profile/bilateral-product/bovine-meat/reporter/jpn</w:t>
        </w:r>
      </w:hyperlink>
    </w:p>
    <w:p w14:paraId="17E0D704" w14:textId="77777777" w:rsidR="001D4975" w:rsidRDefault="001D4975" w:rsidP="001D4975">
      <w:pPr>
        <w:pStyle w:val="INDEXMAINBODYCOPYTEXT"/>
      </w:pPr>
      <w:r>
        <w:t>89.</w:t>
      </w:r>
      <w:r>
        <w:tab/>
        <w:t xml:space="preserve">AHDB. (2024). UK red meat exports to Japan. Available at: </w:t>
      </w:r>
      <w:hyperlink r:id="rId90" w:history="1">
        <w:r>
          <w:rPr>
            <w:rStyle w:val="BOLDWEBADDRESSES"/>
          </w:rPr>
          <w:t>https://ahdb.org.uk</w:t>
        </w:r>
      </w:hyperlink>
    </w:p>
    <w:p w14:paraId="27A58561" w14:textId="77777777" w:rsidR="001D4975" w:rsidRDefault="001D4975" w:rsidP="001D4975">
      <w:pPr>
        <w:pStyle w:val="INDEXMAINBODYCOPYTEXT"/>
      </w:pPr>
      <w:r>
        <w:t>90.</w:t>
      </w:r>
      <w:r>
        <w:tab/>
        <w:t>EU–Japan Handbook. (2019). Agri-Food Export Guide for Japan. Trade guide.</w:t>
      </w:r>
    </w:p>
    <w:p w14:paraId="13FA9450" w14:textId="77777777" w:rsidR="001D4975" w:rsidRDefault="001D4975" w:rsidP="001D4975">
      <w:pPr>
        <w:pStyle w:val="INDEXMAINBODYCOPYTEXT"/>
      </w:pPr>
      <w:r>
        <w:t>91.</w:t>
      </w:r>
      <w:r>
        <w:tab/>
        <w:t xml:space="preserve">USDA GAIN. (2023). Japan Meat Market Update. Available at: </w:t>
      </w:r>
      <w:hyperlink r:id="rId91" w:history="1">
        <w:r>
          <w:rPr>
            <w:rStyle w:val="BOLDWEBADDRESSES"/>
          </w:rPr>
          <w:t>https://gain.fas.usda.gov</w:t>
        </w:r>
      </w:hyperlink>
    </w:p>
    <w:p w14:paraId="0F186BC6" w14:textId="77777777" w:rsidR="001D4975" w:rsidRDefault="001D4975" w:rsidP="001D4975">
      <w:pPr>
        <w:pStyle w:val="INDEXMAINBODYCOPYTEXT"/>
      </w:pPr>
      <w:r>
        <w:t>92.</w:t>
      </w:r>
      <w:r>
        <w:tab/>
        <w:t>AAEM. (2024). Westernisation of Dietary Patterns Among Young Japanese. Institutional report.</w:t>
      </w:r>
    </w:p>
    <w:p w14:paraId="36EB52F0" w14:textId="77777777" w:rsidR="001D4975" w:rsidRDefault="001D4975" w:rsidP="001D4975">
      <w:pPr>
        <w:pStyle w:val="INDEXMAINBODYCOPYTEXT"/>
      </w:pPr>
      <w:r>
        <w:t>93.</w:t>
      </w:r>
      <w:r>
        <w:tab/>
        <w:t>MFAT. (2023). CPTPP Trade Access Overview. Government publication.</w:t>
      </w:r>
    </w:p>
    <w:p w14:paraId="7CD98A04" w14:textId="77777777" w:rsidR="001D4975" w:rsidRDefault="001D4975" w:rsidP="001D4975">
      <w:pPr>
        <w:pStyle w:val="INDEXMAINBODYCOPYTEXT"/>
      </w:pPr>
      <w:r>
        <w:t>94.</w:t>
      </w:r>
      <w:r>
        <w:tab/>
        <w:t xml:space="preserve">Vietnam Briefing. (2023). Japan’s Trade Agreements and Meat Market Regulations. Available at: </w:t>
      </w:r>
      <w:hyperlink r:id="rId92" w:history="1">
        <w:r>
          <w:rPr>
            <w:rStyle w:val="BOLDWEBADDRESSES"/>
          </w:rPr>
          <w:t>https://www.vietnam-briefing.com/news/vietnams-imported-meat-market-opportunities-regulatory-requirements.html</w:t>
        </w:r>
      </w:hyperlink>
    </w:p>
    <w:p w14:paraId="4090AA92" w14:textId="77777777" w:rsidR="001D4975" w:rsidRDefault="001D4975" w:rsidP="001D4975">
      <w:pPr>
        <w:pStyle w:val="INDEXMAINBODYCOPYTEXT"/>
      </w:pPr>
      <w:r>
        <w:t>95.</w:t>
      </w:r>
      <w:r>
        <w:tab/>
        <w:t xml:space="preserve">Santander Trade. (2024). Reaching the Consumers in Japan. Available at: </w:t>
      </w:r>
      <w:hyperlink r:id="rId93" w:history="1">
        <w:r>
          <w:rPr>
            <w:rStyle w:val="BOLDWEBADDRESSES"/>
          </w:rPr>
          <w:t>https://santandertrade.com/en/portal/analyse-markets/japan/reaching-the-consumers</w:t>
        </w:r>
      </w:hyperlink>
    </w:p>
    <w:p w14:paraId="08EC8B45" w14:textId="77777777" w:rsidR="001D4975" w:rsidRDefault="001D4975" w:rsidP="001D4975">
      <w:pPr>
        <w:pStyle w:val="INDEXMAINBODYCOPYTEXT"/>
      </w:pPr>
      <w:r>
        <w:t>96.</w:t>
      </w:r>
      <w:r>
        <w:tab/>
        <w:t>Cambridge Public Health Nutrition. (2024). Dietary Pattern Transition in Japan. Academic journal.</w:t>
      </w:r>
    </w:p>
    <w:p w14:paraId="75A77C94" w14:textId="77777777" w:rsidR="001D4975" w:rsidRDefault="001D4975" w:rsidP="001D4975">
      <w:pPr>
        <w:pStyle w:val="INDEXMAINBODYCOPYTEXT"/>
      </w:pPr>
      <w:r>
        <w:t>97.</w:t>
      </w:r>
      <w:r>
        <w:tab/>
        <w:t xml:space="preserve">World Bank. (2024). Japan Ageing Population Indicator. Available at: </w:t>
      </w:r>
      <w:hyperlink r:id="rId94" w:history="1">
        <w:r>
          <w:rPr>
            <w:rStyle w:val="BOLDWEBADDRESSES"/>
          </w:rPr>
          <w:t>https://data.worldbank.org/indicator/SP.POP.65UP.TO.ZS?locations=JP</w:t>
        </w:r>
      </w:hyperlink>
    </w:p>
    <w:p w14:paraId="3563218B" w14:textId="77777777" w:rsidR="001D4975" w:rsidRDefault="001D4975" w:rsidP="001D4975">
      <w:pPr>
        <w:pStyle w:val="INDEXMAINBODYCOPYTEXT"/>
      </w:pPr>
      <w:r>
        <w:lastRenderedPageBreak/>
        <w:t>98.</w:t>
      </w:r>
      <w:r>
        <w:tab/>
        <w:t>StatLedger. (2024). Japan Livestock Output Overview. Industry report.</w:t>
      </w:r>
    </w:p>
    <w:p w14:paraId="370A9B00" w14:textId="77777777" w:rsidR="001D4975" w:rsidRDefault="001D4975" w:rsidP="001D4975">
      <w:pPr>
        <w:pStyle w:val="INDEXMAINBODYCOPYTEXT"/>
      </w:pPr>
      <w:r>
        <w:t>99.</w:t>
      </w:r>
      <w:r>
        <w:tab/>
        <w:t xml:space="preserve">International Monetary Fund. (2023). World Economic Outlook Database. Available at: </w:t>
      </w:r>
      <w:hyperlink r:id="rId95" w:history="1">
        <w:r>
          <w:rPr>
            <w:rStyle w:val="BOLDWEBADDRESSES"/>
          </w:rPr>
          <w:t>https://www.imf.org</w:t>
        </w:r>
      </w:hyperlink>
    </w:p>
    <w:p w14:paraId="2CE9301C" w14:textId="77777777" w:rsidR="001D4975" w:rsidRDefault="001D4975" w:rsidP="001D4975">
      <w:pPr>
        <w:pStyle w:val="INDEXMAINBODYCOPYTEXT"/>
      </w:pPr>
      <w:r>
        <w:t>100.</w:t>
      </w:r>
      <w:r>
        <w:tab/>
        <w:t xml:space="preserve">AHDB. (2023). North America Meat Consumption Trends. Available at: </w:t>
      </w:r>
      <w:hyperlink r:id="rId96" w:history="1">
        <w:r>
          <w:rPr>
            <w:rStyle w:val="BOLDWEBADDRESSES"/>
          </w:rPr>
          <w:t>https://ahdb.org.uk</w:t>
        </w:r>
      </w:hyperlink>
    </w:p>
    <w:p w14:paraId="08E7653D" w14:textId="77777777" w:rsidR="001D4975" w:rsidRDefault="001D4975" w:rsidP="001D4975">
      <w:pPr>
        <w:pStyle w:val="INDEXMAINBODYCOPYTEXT"/>
      </w:pPr>
      <w:r>
        <w:t>101.</w:t>
      </w:r>
      <w:r>
        <w:tab/>
        <w:t xml:space="preserve">NFU. (2025). UK–USA Economic Prosperity Deal Briefing. Available at: </w:t>
      </w:r>
      <w:hyperlink r:id="rId97" w:history="1">
        <w:r>
          <w:rPr>
            <w:rStyle w:val="BOLDWEBADDRESSES"/>
          </w:rPr>
          <w:t>https://www.edinburghchamber.co.uk/wp-content/uploads/2025/05/US-UK-EPD-BRIEFING-May-2025.pdf</w:t>
        </w:r>
      </w:hyperlink>
    </w:p>
    <w:p w14:paraId="30237814" w14:textId="77777777" w:rsidR="001D4975" w:rsidRDefault="001D4975" w:rsidP="001D4975">
      <w:pPr>
        <w:pStyle w:val="INDEXMAINBODYCOPYTEXT"/>
      </w:pPr>
      <w:r>
        <w:t>102.</w:t>
      </w:r>
      <w:r>
        <w:tab/>
        <w:t>American Sheep Industry Association. (2023). US Sheep Industry Contribution Analysis. [Institutional report.]</w:t>
      </w:r>
    </w:p>
    <w:p w14:paraId="5BC26377" w14:textId="77777777" w:rsidR="001D4975" w:rsidRDefault="001D4975" w:rsidP="001D4975">
      <w:pPr>
        <w:pStyle w:val="INDEXMAINBODYCOPYTEXT"/>
      </w:pPr>
      <w:r>
        <w:t>103.</w:t>
      </w:r>
      <w:r>
        <w:tab/>
        <w:t xml:space="preserve">UK Government. (2020). UK Beef Market Reaccess Announcement. Available at: </w:t>
      </w:r>
      <w:hyperlink r:id="rId98" w:history="1">
        <w:r>
          <w:rPr>
            <w:rStyle w:val="BOLDWEBADDRESSES"/>
          </w:rPr>
          <w:t>https://www.fwi.co.uk/news/good-for-beef-less-so-for-arable-uk-us-trade-deal-verdict</w:t>
        </w:r>
      </w:hyperlink>
    </w:p>
    <w:p w14:paraId="4B6EC204" w14:textId="77777777" w:rsidR="001D4975" w:rsidRDefault="001D4975" w:rsidP="001D4975">
      <w:pPr>
        <w:pStyle w:val="INDEXMAINBODYCOPYTEXT"/>
      </w:pPr>
      <w:r>
        <w:t>104.</w:t>
      </w:r>
      <w:r>
        <w:tab/>
        <w:t xml:space="preserve">White House. (2025). Joint Statement on UK–USA Trade Relations. Available at: </w:t>
      </w:r>
      <w:hyperlink r:id="rId99" w:history="1">
        <w:r>
          <w:rPr>
            <w:rStyle w:val="BOLDWEBADDRESSES"/>
          </w:rPr>
          <w:t>https://www.whitehouse.gov/presidential-actions/2025/06/implementing-the-general-terms-of-the-united-states-of-america-united-kingdom-economic-prosperity-deal</w:t>
        </w:r>
      </w:hyperlink>
    </w:p>
    <w:p w14:paraId="731601F8" w14:textId="77777777" w:rsidR="001D4975" w:rsidRDefault="001D4975" w:rsidP="001D4975">
      <w:pPr>
        <w:pStyle w:val="INDEXMAINBODYCOPYTEXT"/>
      </w:pPr>
      <w:r>
        <w:t>105.</w:t>
      </w:r>
      <w:r>
        <w:tab/>
        <w:t xml:space="preserve">CEIC Data. (2023). US Population Estimates. Available at: </w:t>
      </w:r>
      <w:hyperlink r:id="rId100" w:history="1">
        <w:r>
          <w:rPr>
            <w:rStyle w:val="BOLDWEBADDRESSES"/>
          </w:rPr>
          <w:t>https://www.ceicdata.com</w:t>
        </w:r>
      </w:hyperlink>
    </w:p>
    <w:p w14:paraId="2E56843A" w14:textId="77777777" w:rsidR="001D4975" w:rsidRDefault="001D4975" w:rsidP="001D4975">
      <w:pPr>
        <w:pStyle w:val="INDEXMAINBODYCOPYTEXT"/>
      </w:pPr>
      <w:r>
        <w:t>106.</w:t>
      </w:r>
      <w:r>
        <w:tab/>
        <w:t xml:space="preserve">USDA. (2023). Livestock and Meat Domestic Market Trends. Available at: </w:t>
      </w:r>
      <w:hyperlink r:id="rId101" w:history="1">
        <w:r>
          <w:rPr>
            <w:rStyle w:val="BOLDWEBADDRESSES"/>
          </w:rPr>
          <w:t>https://www.ers.usda.gov/topics/animal-products/cattle-beef/market-outlook</w:t>
        </w:r>
      </w:hyperlink>
    </w:p>
    <w:p w14:paraId="481B6595" w14:textId="77777777" w:rsidR="001D4975" w:rsidRDefault="001D4975" w:rsidP="001D4975">
      <w:pPr>
        <w:pStyle w:val="INDEXMAINBODYCOPYTEXT"/>
      </w:pPr>
      <w:r>
        <w:t>107.</w:t>
      </w:r>
      <w:r>
        <w:tab/>
        <w:t xml:space="preserve">MLA. (2023). US Sheep Meat Imports. Available at: </w:t>
      </w:r>
      <w:hyperlink r:id="rId102" w:history="1">
        <w:r>
          <w:rPr>
            <w:rStyle w:val="BOLDWEBADDRESSES"/>
          </w:rPr>
          <w:t>https://www.mla.com.au</w:t>
        </w:r>
      </w:hyperlink>
    </w:p>
    <w:p w14:paraId="5E14EE07" w14:textId="77777777" w:rsidR="001D4975" w:rsidRDefault="001D4975" w:rsidP="001D4975">
      <w:pPr>
        <w:pStyle w:val="INDEXMAINBODYCOPYTEXT"/>
      </w:pPr>
      <w:r>
        <w:t>108.</w:t>
      </w:r>
      <w:r>
        <w:tab/>
        <w:t xml:space="preserve">World Population Review. (2025). Religion Demographics by State. Available at: </w:t>
      </w:r>
      <w:hyperlink r:id="rId103" w:history="1">
        <w:r>
          <w:rPr>
            <w:rStyle w:val="BOLDWEBADDRESSES"/>
          </w:rPr>
          <w:t>https://worldpopulationreview.com/state-rankings/religion-by-state</w:t>
        </w:r>
      </w:hyperlink>
    </w:p>
    <w:p w14:paraId="63FC67C5" w14:textId="77777777" w:rsidR="001D4975" w:rsidRDefault="001D4975" w:rsidP="001D4975">
      <w:pPr>
        <w:pStyle w:val="INDEXMAINBODYCOPYTEXT"/>
      </w:pPr>
      <w:r>
        <w:t>109.</w:t>
      </w:r>
      <w:r>
        <w:tab/>
        <w:t xml:space="preserve">Pew Research Center. (2018). Muslim Population Projections. Available at: </w:t>
      </w:r>
      <w:hyperlink r:id="rId104" w:history="1">
        <w:r>
          <w:rPr>
            <w:rStyle w:val="BOLDWEBADDRESSES"/>
          </w:rPr>
          <w:t>https://www.pewresearch.org/short-reads/2018/01/03/new-estimates-show-u-s-muslim-population-continues-to-grow</w:t>
        </w:r>
      </w:hyperlink>
    </w:p>
    <w:p w14:paraId="6525D99D" w14:textId="77777777" w:rsidR="001D4975" w:rsidRDefault="001D4975" w:rsidP="001D4975">
      <w:pPr>
        <w:pStyle w:val="INDEXMAINBODYCOPYTEXT"/>
      </w:pPr>
      <w:r>
        <w:t>110.</w:t>
      </w:r>
      <w:r>
        <w:tab/>
        <w:t xml:space="preserve">USDA. (2023). Livestock and Meat Domestic Data. Available at: </w:t>
      </w:r>
      <w:hyperlink r:id="rId105" w:history="1">
        <w:r>
          <w:rPr>
            <w:rStyle w:val="BOLDWEBADDRESSES"/>
          </w:rPr>
          <w:t>https://www.ers.usda.gov/data-products/livestock-and-meat-domestic-data</w:t>
        </w:r>
      </w:hyperlink>
    </w:p>
    <w:p w14:paraId="781A4F32" w14:textId="77777777" w:rsidR="001D4975" w:rsidRDefault="001D4975" w:rsidP="001D4975">
      <w:pPr>
        <w:pStyle w:val="INDEXMAINBODYCOPYTEXT"/>
      </w:pPr>
      <w:r>
        <w:t>111.</w:t>
      </w:r>
      <w:r>
        <w:tab/>
        <w:t xml:space="preserve">USDA ERS. (2023). Livestock and Meat Domestic Market Trends. Available at: </w:t>
      </w:r>
      <w:hyperlink r:id="rId106" w:history="1">
        <w:r>
          <w:rPr>
            <w:rStyle w:val="BOLDWEBADDRESSES"/>
          </w:rPr>
          <w:t>https://www.ers.usda.gov/topics/animal-products/cattle-beef/market-outlook</w:t>
        </w:r>
      </w:hyperlink>
      <w:r>
        <w:t xml:space="preserve"> (Accessed: 10 September 2025).</w:t>
      </w:r>
    </w:p>
    <w:p w14:paraId="245D3856" w14:textId="77777777" w:rsidR="001D4975" w:rsidRDefault="001D4975" w:rsidP="001D4975">
      <w:pPr>
        <w:pStyle w:val="INDEXMAINBODYCOPYTEXT"/>
      </w:pPr>
      <w:r>
        <w:t>112.</w:t>
      </w:r>
      <w:r>
        <w:tab/>
        <w:t xml:space="preserve">USDA ERS. (2024). Sheep, Lamb &amp; Mutton – Sector at a Glance. Available at: </w:t>
      </w:r>
      <w:hyperlink r:id="rId107" w:history="1">
        <w:r>
          <w:rPr>
            <w:rStyle w:val="BOLDWEBADDRESSES"/>
          </w:rPr>
          <w:t>https://www.ers.usda.gov/topics/animal-products/sheep-lamb-mutton/sector-at-a-glance</w:t>
        </w:r>
      </w:hyperlink>
      <w:r>
        <w:t xml:space="preserve"> (Accessed: 10 September 2025).</w:t>
      </w:r>
    </w:p>
    <w:p w14:paraId="274708CB" w14:textId="77777777" w:rsidR="001D4975" w:rsidRDefault="001D4975" w:rsidP="001D4975">
      <w:pPr>
        <w:pStyle w:val="INDEXMAINBODYCOPYTEXT"/>
      </w:pPr>
      <w:r>
        <w:t>113.</w:t>
      </w:r>
      <w:r>
        <w:tab/>
        <w:t>EU–Japan Handbook. (2019). Agri-Food Export Guide for Japan. Trade guide. [Institutional access].</w:t>
      </w:r>
    </w:p>
    <w:p w14:paraId="6B292D82" w14:textId="77777777" w:rsidR="001D4975" w:rsidRDefault="001D4975" w:rsidP="001D4975">
      <w:pPr>
        <w:pStyle w:val="INDEXMAINBODYCOPYTEXT"/>
      </w:pPr>
      <w:r>
        <w:t>114.</w:t>
      </w:r>
      <w:r>
        <w:tab/>
        <w:t xml:space="preserve">American Lamb Board. (2023). Lamb Board Reports. Available at: </w:t>
      </w:r>
      <w:hyperlink r:id="rId108" w:history="1">
        <w:r>
          <w:rPr>
            <w:rStyle w:val="BOLDWEBADDRESSES"/>
          </w:rPr>
          <w:t>https://lambboard.com/market-reports</w:t>
        </w:r>
      </w:hyperlink>
      <w:r>
        <w:t xml:space="preserve"> (Accessed: 10 September 2025).</w:t>
      </w:r>
    </w:p>
    <w:p w14:paraId="25C3C54C" w14:textId="77777777" w:rsidR="001D4975" w:rsidRDefault="001D4975" w:rsidP="001D4975">
      <w:pPr>
        <w:pStyle w:val="INDEXMAINBODYCOPYTEXT"/>
      </w:pPr>
      <w:r>
        <w:t>115.</w:t>
      </w:r>
      <w:r>
        <w:tab/>
        <w:t xml:space="preserve">NBC News. (2018). Muslims projected to be second-largest U.S. religious group by 2040. Available at: </w:t>
      </w:r>
      <w:hyperlink r:id="rId109" w:history="1">
        <w:r>
          <w:rPr>
            <w:rStyle w:val="BOLDWEBADDRESSES"/>
          </w:rPr>
          <w:t>https://www.nbcnews.com/news/asian-america/muslims-projected-be-second-largest-u-s-religious-group-2040-n836191</w:t>
        </w:r>
      </w:hyperlink>
      <w:r>
        <w:t xml:space="preserve"> (Accessed: 10 September 2025).</w:t>
      </w:r>
    </w:p>
    <w:p w14:paraId="6274ABD4" w14:textId="77777777" w:rsidR="001D4975" w:rsidRDefault="001D4975" w:rsidP="001D4975">
      <w:pPr>
        <w:pStyle w:val="INDEXMAINBODYCOPYTEXT"/>
      </w:pPr>
      <w:r>
        <w:t>116.</w:t>
      </w:r>
      <w:r>
        <w:tab/>
        <w:t xml:space="preserve">AHDB. (2023). Market Access Prioritisation Report. Available at: </w:t>
      </w:r>
      <w:hyperlink r:id="rId110" w:history="1">
        <w:r>
          <w:rPr>
            <w:rStyle w:val="BOLDWEBADDRESSES"/>
          </w:rPr>
          <w:t>https://ahdb.org.uk/exports/market-access2023</w:t>
        </w:r>
      </w:hyperlink>
      <w:r>
        <w:t xml:space="preserve"> (Accessed: 10 September 2025).</w:t>
      </w:r>
    </w:p>
    <w:p w14:paraId="30F0DF33" w14:textId="77777777" w:rsidR="001D4975" w:rsidRDefault="001D4975" w:rsidP="001D4975">
      <w:pPr>
        <w:pStyle w:val="INDEXMAINBODYCOPYTEXT"/>
      </w:pPr>
      <w:r>
        <w:t>117.</w:t>
      </w:r>
      <w:r>
        <w:tab/>
        <w:t xml:space="preserve">OECD–FAO. (2023). Agricultural Outlook 2023–2032: Meat. Available at: </w:t>
      </w:r>
      <w:hyperlink r:id="rId111" w:history="1">
        <w:r>
          <w:rPr>
            <w:rStyle w:val="BOLDWEBADDRESSES"/>
          </w:rPr>
          <w:t>https://www.oecd.org/en/publications/oecd-fao-agricultural-outlook-2023-2032_08801ab7-en/full-report/meat_7b036d52.html</w:t>
        </w:r>
      </w:hyperlink>
      <w:r>
        <w:t xml:space="preserve"> (Accessed: 10 September 2025).</w:t>
      </w:r>
    </w:p>
    <w:p w14:paraId="23AF72AF" w14:textId="77777777" w:rsidR="001D4975" w:rsidRDefault="001D4975" w:rsidP="001D4975">
      <w:pPr>
        <w:pStyle w:val="INDEXMAINBODYCOPYTEXT"/>
      </w:pPr>
      <w:r>
        <w:t>118.</w:t>
      </w:r>
      <w:r>
        <w:tab/>
        <w:t xml:space="preserve">AHDB. (2024). High global demand sees UK red meat exports soar. Available at: </w:t>
      </w:r>
      <w:hyperlink r:id="rId112" w:history="1">
        <w:r>
          <w:rPr>
            <w:rStyle w:val="BOLDWEBADDRESSES"/>
          </w:rPr>
          <w:t>https://www.agriland.co.uk/farming-news/high-global-demand-sees-uk-red-meat-exports-soar-ahdb</w:t>
        </w:r>
      </w:hyperlink>
      <w:r>
        <w:t xml:space="preserve"> (Accessed: 10 September 2025).</w:t>
      </w:r>
    </w:p>
    <w:p w14:paraId="1CCF5E2C" w14:textId="77777777" w:rsidR="001D4975" w:rsidRDefault="001D4975" w:rsidP="001D4975">
      <w:pPr>
        <w:pStyle w:val="INDEXMAINBODYCOPYTEXT"/>
      </w:pPr>
      <w:r>
        <w:t>119.</w:t>
      </w:r>
      <w:r>
        <w:tab/>
        <w:t xml:space="preserve">UK Export Finance. (2024). UK–Caribbean Trade and Investment Summit. Available at: </w:t>
      </w:r>
      <w:hyperlink r:id="rId113" w:history="1">
        <w:r>
          <w:rPr>
            <w:rStyle w:val="BOLDWEBADDRESSES"/>
          </w:rPr>
          <w:t>https://www.gov.uk/government/news/uk-caribbean-trade-and-investment-summit-brings-uk-export-opportunities</w:t>
        </w:r>
      </w:hyperlink>
      <w:r>
        <w:t xml:space="preserve"> (Accessed: 10 September 2025).</w:t>
      </w:r>
    </w:p>
    <w:p w14:paraId="5A5C731B" w14:textId="77777777" w:rsidR="001D4975" w:rsidRDefault="001D4975" w:rsidP="001D4975">
      <w:pPr>
        <w:pStyle w:val="INDEXMAINBODYCOPYTEXT"/>
      </w:pPr>
      <w:r>
        <w:t>120.</w:t>
      </w:r>
      <w:r>
        <w:tab/>
        <w:t xml:space="preserve">World Population Review. (2025). CARICOM Countries Overview. Available at: </w:t>
      </w:r>
      <w:hyperlink r:id="rId114" w:history="1">
        <w:r>
          <w:rPr>
            <w:rStyle w:val="BOLDWEBADDRESSES"/>
          </w:rPr>
          <w:t>https://worldpopulationreview.com/country-rankings/caricom-countries</w:t>
        </w:r>
      </w:hyperlink>
      <w:r>
        <w:t xml:space="preserve"> (Accessed: 10 September 2025).</w:t>
      </w:r>
    </w:p>
    <w:p w14:paraId="27B8CAB2" w14:textId="77777777" w:rsidR="001D4975" w:rsidRDefault="001D4975" w:rsidP="001D4975">
      <w:pPr>
        <w:pStyle w:val="INDEXMAINBODYCOPYTEXT"/>
      </w:pPr>
      <w:r>
        <w:t>121.</w:t>
      </w:r>
      <w:r>
        <w:tab/>
      </w:r>
      <w:hyperlink r:id="rId115" w:history="1">
        <w:r>
          <w:rPr>
            <w:rStyle w:val="BOLDWEBADDRESSES"/>
          </w:rPr>
          <w:t>Export.org.uk</w:t>
        </w:r>
      </w:hyperlink>
      <w:r>
        <w:t xml:space="preserve">. (2024). UK meat exporters outlook. Available at: </w:t>
      </w:r>
      <w:hyperlink r:id="rId116" w:history="1">
        <w:r>
          <w:rPr>
            <w:rStyle w:val="BOLDWEBADDRESSES"/>
          </w:rPr>
          <w:t>https://www.export.org.uk/insights/trade-news/uk-meat-exporters-put-faith-in-sustainable-and-high-quality-british-products-to-take-advantage-of-growing-global-demand</w:t>
        </w:r>
      </w:hyperlink>
      <w:r>
        <w:t xml:space="preserve"> (Accessed: 10 September 2025).</w:t>
      </w:r>
    </w:p>
    <w:p w14:paraId="7744DA1D" w14:textId="77777777" w:rsidR="001D4975" w:rsidRDefault="001D4975" w:rsidP="001D4975">
      <w:pPr>
        <w:pStyle w:val="INDEXMAINBODYCOPYTEXT"/>
      </w:pPr>
      <w:r>
        <w:lastRenderedPageBreak/>
        <w:t>122.</w:t>
      </w:r>
      <w:r>
        <w:tab/>
        <w:t xml:space="preserve">Jamaica Tourist Board. (2024). UK Arrivals Surge 14%. Available at: </w:t>
      </w:r>
      <w:hyperlink r:id="rId117" w:history="1">
        <w:r>
          <w:rPr>
            <w:rStyle w:val="BOLDWEBADDRESSES"/>
          </w:rPr>
          <w:t>https://www.travelandtourworld.com/news/article/jamaica-tourist-board-unveils-astonishing-14-surge-in-uk-arrivals-cementing-islands-premier-caribbean-status</w:t>
        </w:r>
      </w:hyperlink>
      <w:r>
        <w:t xml:space="preserve"> (Accessed: 10 September 2025).</w:t>
      </w:r>
    </w:p>
    <w:p w14:paraId="2770875E" w14:textId="77777777" w:rsidR="001D4975" w:rsidRDefault="001D4975" w:rsidP="001D4975">
      <w:pPr>
        <w:pStyle w:val="INDEXMAINBODYCOPYTEXT"/>
      </w:pPr>
      <w:r>
        <w:t>123.</w:t>
      </w:r>
      <w:r>
        <w:tab/>
        <w:t xml:space="preserve">FONTAGRO. (2023). Meat Production in Latin America and the Caribbean. Available at: </w:t>
      </w:r>
      <w:hyperlink r:id="rId118" w:history="1">
        <w:r>
          <w:rPr>
            <w:rStyle w:val="BOLDWEBADDRESSES"/>
          </w:rPr>
          <w:t>https://fontagro.org/en/publications/press/meat-production-in-latin-america-and-the-caribbean</w:t>
        </w:r>
      </w:hyperlink>
      <w:r>
        <w:t xml:space="preserve"> (Accessed: 10 September 2025).</w:t>
      </w:r>
    </w:p>
    <w:p w14:paraId="2305EC27" w14:textId="77777777" w:rsidR="001D4975" w:rsidRDefault="001D4975" w:rsidP="001D4975">
      <w:pPr>
        <w:pStyle w:val="INDEXMAINBODYCOPYTEXT"/>
      </w:pPr>
      <w:r>
        <w:t>124.</w:t>
      </w:r>
      <w:r>
        <w:tab/>
        <w:t xml:space="preserve">Dawgen Global. (2023). Evaluating Meat Trade in the Caribbean. Available at: </w:t>
      </w:r>
      <w:hyperlink r:id="rId119" w:history="1">
        <w:r>
          <w:rPr>
            <w:rStyle w:val="BOLDWEBADDRESSES"/>
          </w:rPr>
          <w:t>https://www.dawgen.global/the-promise-and-pitfalls-of-meat-production-in-the-caribbean-evaluating-opportunities-amidst-global-competition</w:t>
        </w:r>
      </w:hyperlink>
      <w:r>
        <w:t xml:space="preserve"> (Accessed: 10 September 2025).</w:t>
      </w:r>
    </w:p>
    <w:p w14:paraId="35416731" w14:textId="77777777" w:rsidR="001D4975" w:rsidRDefault="001D4975" w:rsidP="001D4975">
      <w:pPr>
        <w:pStyle w:val="INDEXMAINBODYCOPYTEXT"/>
      </w:pPr>
      <w:r>
        <w:t>125.</w:t>
      </w:r>
      <w:r>
        <w:tab/>
        <w:t xml:space="preserve">Bahamas Ministry of Tourism. (2025). Tourism Performance Report. Available at: </w:t>
      </w:r>
      <w:hyperlink r:id="rId120" w:history="1">
        <w:r>
          <w:rPr>
            <w:rStyle w:val="BOLDWEBADDRESSES"/>
          </w:rPr>
          <w:t>https://www.bahamas.com/pressroom/the-bahamas-drives-unprecedented-tourism-growth--welcoming-more-than-11-million-visitors-in-2024</w:t>
        </w:r>
      </w:hyperlink>
      <w:r>
        <w:t xml:space="preserve"> (Accessed: 10 September 2025).</w:t>
      </w:r>
    </w:p>
    <w:p w14:paraId="2920802B" w14:textId="77777777" w:rsidR="001D4975" w:rsidRDefault="001D4975" w:rsidP="001D4975">
      <w:pPr>
        <w:pStyle w:val="INDEXMAINBODYCOPYTEXT"/>
      </w:pPr>
      <w:r>
        <w:t>126.</w:t>
      </w:r>
      <w:r>
        <w:tab/>
        <w:t xml:space="preserve">Inter-American Development Bank. (2025). Tourism Growth Strategy. Available at: </w:t>
      </w:r>
      <w:hyperlink r:id="rId121" w:history="1">
        <w:r>
          <w:rPr>
            <w:rStyle w:val="BOLDWEBADDRESSES"/>
          </w:rPr>
          <w:t>https://www.tribune242.com/news/2025/apr/22/critical-challenges-to-tourisms-45-growth</w:t>
        </w:r>
      </w:hyperlink>
      <w:r>
        <w:t xml:space="preserve"> (Accessed: 10 September 2025).</w:t>
      </w:r>
    </w:p>
    <w:p w14:paraId="5EE1C264" w14:textId="77777777" w:rsidR="001D4975" w:rsidRDefault="001D4975" w:rsidP="001D4975">
      <w:pPr>
        <w:pStyle w:val="INDEXMAINBODYCOPYTEXT"/>
      </w:pPr>
      <w:r w:rsidRPr="00355FEC">
        <w:rPr>
          <w:lang w:val="fr-FR"/>
        </w:rPr>
        <w:t>127.</w:t>
      </w:r>
      <w:r w:rsidRPr="00355FEC">
        <w:rPr>
          <w:lang w:val="fr-FR"/>
        </w:rPr>
        <w:tab/>
        <w:t xml:space="preserve">IMF. (2025). Saint Lucia Article IV Consultation. </w:t>
      </w:r>
      <w:r>
        <w:t xml:space="preserve">Available at: </w:t>
      </w:r>
      <w:hyperlink r:id="rId122" w:history="1">
        <w:r>
          <w:rPr>
            <w:rStyle w:val="BOLDWEBADDRESSES"/>
          </w:rPr>
          <w:t>https://www.imf.org/-/media/Files/Publications/CR/2025/English/1lcaea2025001-print-pdf.ashx</w:t>
        </w:r>
      </w:hyperlink>
      <w:r>
        <w:t xml:space="preserve"> (Accessed: 10 September 2025).</w:t>
      </w:r>
    </w:p>
    <w:p w14:paraId="15EB6F31" w14:textId="77777777" w:rsidR="001D4975" w:rsidRDefault="001D4975" w:rsidP="001D4975">
      <w:pPr>
        <w:pStyle w:val="INDEXMAINBODYCOPYTEXT"/>
      </w:pPr>
      <w:r>
        <w:t>128.</w:t>
      </w:r>
      <w:r>
        <w:tab/>
        <w:t xml:space="preserve">Government of the British Virgin Islands. (2024). Macro-economic Review and Outlook. Available at: </w:t>
      </w:r>
      <w:hyperlink r:id="rId123" w:history="1">
        <w:r>
          <w:rPr>
            <w:rStyle w:val="BOLDWEBADDRESSES"/>
          </w:rPr>
          <w:t>https://bvi.gov.vg/sites/default/files/2022_2024_macro_economic_review_and_outlook_final.pdf</w:t>
        </w:r>
      </w:hyperlink>
      <w:r>
        <w:t xml:space="preserve"> (Accessed: 10 September 2025).</w:t>
      </w:r>
    </w:p>
    <w:p w14:paraId="04155DC2" w14:textId="77777777" w:rsidR="001D4975" w:rsidRDefault="001D4975" w:rsidP="001D4975">
      <w:pPr>
        <w:pStyle w:val="INDEXMAINBODYCOPYTEXT"/>
      </w:pPr>
      <w:r>
        <w:t>129.</w:t>
      </w:r>
      <w:r>
        <w:tab/>
        <w:t xml:space="preserve">UK–Caribbean Trade Summit. (2024). Unlocking Export Opportunities and Growth. Available at: </w:t>
      </w:r>
      <w:hyperlink r:id="rId124" w:history="1">
        <w:r>
          <w:rPr>
            <w:rStyle w:val="BOLDWEBADDRESSES"/>
          </w:rPr>
          <w:t>https://www.talk-business.co.uk/2024/11/07/uk-caribbean-trade-and-investment-summit-export-opportunities</w:t>
        </w:r>
      </w:hyperlink>
      <w:r>
        <w:t xml:space="preserve"> (Accessed: 10 September 2025).</w:t>
      </w:r>
    </w:p>
    <w:p w14:paraId="42BA7C5F" w14:textId="77777777" w:rsidR="001D4975" w:rsidRDefault="001D4975" w:rsidP="001D4975">
      <w:pPr>
        <w:pStyle w:val="INDEXMAINBODYCOPYTEXT"/>
      </w:pPr>
      <w:r>
        <w:t>130.</w:t>
      </w:r>
      <w:r>
        <w:tab/>
        <w:t xml:space="preserve">University of Exeter. (2024). The Meat Sector: Research Brief. Available at: </w:t>
      </w:r>
      <w:hyperlink r:id="rId125" w:history="1">
        <w:r>
          <w:rPr>
            <w:rStyle w:val="BOLDWEBADDRESSES"/>
          </w:rPr>
          <w:t>https://sites.exeter.ac.uk/foodsystemsimpactscv19/wp-content/uploads/sites/351/2024/02/Research-Brief-The-Meat-Sector-Final-V2024.pdf</w:t>
        </w:r>
      </w:hyperlink>
      <w:r>
        <w:t xml:space="preserve"> (Accessed: 10 September 2025).</w:t>
      </w:r>
    </w:p>
    <w:p w14:paraId="07421864" w14:textId="77777777" w:rsidR="001D4975" w:rsidRDefault="001D4975" w:rsidP="001D4975">
      <w:pPr>
        <w:pStyle w:val="INDEXMAINBODYCOPYTEXT"/>
      </w:pPr>
      <w:r>
        <w:t>131.</w:t>
      </w:r>
      <w:r>
        <w:tab/>
        <w:t xml:space="preserve">Food Export. (2024). Caribbean Market Assessment 2024. Available at: </w:t>
      </w:r>
      <w:hyperlink r:id="rId126" w:history="1">
        <w:r>
          <w:rPr>
            <w:rStyle w:val="BOLDWEBADDRESSES"/>
          </w:rPr>
          <w:t>https://www.foodexport.org/wp-content/uploads/Caribbean-Market-Assessment-2024.pdf</w:t>
        </w:r>
      </w:hyperlink>
      <w:r>
        <w:t xml:space="preserve"> (Accessed: 10 September 2025).</w:t>
      </w:r>
    </w:p>
    <w:p w14:paraId="0DAE5992" w14:textId="77777777" w:rsidR="001D4975" w:rsidRDefault="001D4975" w:rsidP="001D4975">
      <w:pPr>
        <w:pStyle w:val="INDEXMAINBODYCOPYTEXT"/>
      </w:pPr>
      <w:r>
        <w:t>132.</w:t>
      </w:r>
      <w:r>
        <w:tab/>
        <w:t xml:space="preserve">Bahamas Ministry of Tourism. (2025). Tourism Performance Report. Available at: </w:t>
      </w:r>
      <w:hyperlink r:id="rId127" w:history="1">
        <w:r>
          <w:rPr>
            <w:rStyle w:val="BOLDWEBADDRESSES"/>
          </w:rPr>
          <w:t>https://www.bahamas.com/pressroom/the-bahamas-drives-unprecedented-tourism-growth--welcoming-more-than-11-million-visitors-in-2024</w:t>
        </w:r>
      </w:hyperlink>
      <w:r>
        <w:t xml:space="preserve"> (Accessed: 10 September 2025).</w:t>
      </w:r>
    </w:p>
    <w:p w14:paraId="76D68C63" w14:textId="77777777" w:rsidR="001D4975" w:rsidRDefault="001D4975" w:rsidP="001D4975">
      <w:pPr>
        <w:pStyle w:val="INDEXMAINBODYCOPYTEXT"/>
      </w:pPr>
      <w:r>
        <w:t>133.</w:t>
      </w:r>
      <w:r>
        <w:tab/>
        <w:t xml:space="preserve">Jamaica Tourist Board. (2024). UK Visitor Growth Report. Available at: </w:t>
      </w:r>
      <w:hyperlink r:id="rId128" w:history="1">
        <w:r>
          <w:rPr>
            <w:rStyle w:val="BOLDWEBADDRESSES"/>
          </w:rPr>
          <w:t>https://www.travelandtourworld.com/news/article/jamaica-tourist-board-unveils-astonishing-14-surge-in-uk-arrivals-cementing-islands-premier-caribbean-status</w:t>
        </w:r>
      </w:hyperlink>
      <w:r>
        <w:t xml:space="preserve"> (Accessed: 10 September 2025).</w:t>
      </w:r>
    </w:p>
    <w:p w14:paraId="1FD4AC2D" w14:textId="77777777" w:rsidR="001D4975" w:rsidRDefault="001D4975" w:rsidP="001D4975">
      <w:pPr>
        <w:pStyle w:val="INDEXMAINBODYCOPYTEXT"/>
      </w:pPr>
      <w:r>
        <w:t>134.</w:t>
      </w:r>
      <w:r>
        <w:tab/>
        <w:t xml:space="preserve">Dawgen Global. (2023). Caribbean Meat Trade Overview. Available at: </w:t>
      </w:r>
      <w:hyperlink r:id="rId129" w:history="1">
        <w:r>
          <w:rPr>
            <w:rStyle w:val="BOLDWEBADDRESSES"/>
          </w:rPr>
          <w:t>https://www.dawgen.global/the-promise-and-pitfalls-of-meat-production-in-the-caribbean-evaluating-opportunities-amidst-global-competition</w:t>
        </w:r>
      </w:hyperlink>
      <w:r>
        <w:t xml:space="preserve"> (Accessed: 10 September 2025).</w:t>
      </w:r>
    </w:p>
    <w:p w14:paraId="3CDDF7B7" w14:textId="77777777" w:rsidR="001D4975" w:rsidRDefault="001D4975" w:rsidP="001D4975">
      <w:pPr>
        <w:pStyle w:val="INDEXMAINBODYCOPYTEXT"/>
      </w:pPr>
      <w:r>
        <w:t>135.</w:t>
      </w:r>
      <w:r>
        <w:tab/>
        <w:t xml:space="preserve">Caribbean Development Bank. (2024). Annual Economic Review. Available at: </w:t>
      </w:r>
      <w:hyperlink r:id="rId130" w:history="1">
        <w:r>
          <w:rPr>
            <w:rStyle w:val="BOLDWEBADDRESSES"/>
          </w:rPr>
          <w:t>https://www.caribank.org/publications-and-resources/resource-library/annual-reports</w:t>
        </w:r>
      </w:hyperlink>
      <w:r>
        <w:t xml:space="preserve"> (Accessed: 10 September 2025).</w:t>
      </w:r>
    </w:p>
    <w:p w14:paraId="2A74F841" w14:textId="77777777" w:rsidR="001D4975" w:rsidRDefault="001D4975" w:rsidP="001D4975">
      <w:pPr>
        <w:pStyle w:val="INDEXMAINBODYCOPYTEXT"/>
      </w:pPr>
      <w:r>
        <w:t>136.</w:t>
      </w:r>
      <w:r>
        <w:tab/>
        <w:t xml:space="preserve">UK Export Finance. (2024). Market Access Initiatives. Available at: </w:t>
      </w:r>
      <w:hyperlink r:id="rId131" w:history="1">
        <w:r>
          <w:rPr>
            <w:rStyle w:val="BOLDWEBADDRESSES"/>
          </w:rPr>
          <w:t>https://www.gov.uk/government/news/uk-caribbean-trade-and-investment-summit-brings-uk-export-opportunities</w:t>
        </w:r>
      </w:hyperlink>
      <w:r>
        <w:t xml:space="preserve"> (Accessed: 10 September 2025).</w:t>
      </w:r>
    </w:p>
    <w:p w14:paraId="6464A81C" w14:textId="77777777" w:rsidR="001D4975" w:rsidRDefault="001D4975" w:rsidP="001D4975">
      <w:pPr>
        <w:pStyle w:val="INDEXMAINBODYCOPYTEXT"/>
      </w:pPr>
      <w:r>
        <w:t>137.</w:t>
      </w:r>
      <w:r>
        <w:tab/>
        <w:t xml:space="preserve">CARICOM Secretariat. (2024). Trade Policy Developments in CARICOM. Available at: </w:t>
      </w:r>
      <w:hyperlink r:id="rId132" w:history="1">
        <w:r>
          <w:rPr>
            <w:rStyle w:val="BOLDWEBADDRESSES"/>
          </w:rPr>
          <w:t>https://caricom.org/topics/trade-policy</w:t>
        </w:r>
      </w:hyperlink>
      <w:r>
        <w:t xml:space="preserve"> (Accessed: 10 September 2025).</w:t>
      </w:r>
    </w:p>
    <w:p w14:paraId="0492137E" w14:textId="77777777" w:rsidR="001D4975" w:rsidRDefault="001D4975" w:rsidP="001D4975">
      <w:pPr>
        <w:pStyle w:val="INDEXMAINBODYCOPYTEXT"/>
      </w:pPr>
      <w:r>
        <w:t>138.</w:t>
      </w:r>
      <w:r>
        <w:tab/>
        <w:t xml:space="preserve">IDB. (2025). Tourism and Economic Outlook. Available at: </w:t>
      </w:r>
      <w:hyperlink r:id="rId133" w:history="1">
        <w:r>
          <w:rPr>
            <w:rStyle w:val="BOLDWEBADDRESSES"/>
          </w:rPr>
          <w:t>https://www.tribune242.com/news/2025/apr/22/critical-challenges-to-tourisms-45-growth</w:t>
        </w:r>
      </w:hyperlink>
      <w:r>
        <w:t xml:space="preserve"> (Accessed: 10 September 2025).</w:t>
      </w:r>
    </w:p>
    <w:p w14:paraId="730269AA" w14:textId="77777777" w:rsidR="001D4975" w:rsidRDefault="001D4975" w:rsidP="001D4975">
      <w:pPr>
        <w:pStyle w:val="INDEXMAINBODYCOPYTEXT"/>
      </w:pPr>
      <w:r>
        <w:t>139.</w:t>
      </w:r>
      <w:r>
        <w:tab/>
        <w:t xml:space="preserve">UK–Caribbean Trade Summit. (2024). Unlocking Export Opportunities. Available at: </w:t>
      </w:r>
      <w:hyperlink r:id="rId134" w:history="1">
        <w:r>
          <w:rPr>
            <w:rStyle w:val="BOLDWEBADDRESSES"/>
          </w:rPr>
          <w:t>https://www.talk-business.co.uk/2024/11/07/uk-caribbean-trade-and-investment-summit-export-opportunities</w:t>
        </w:r>
      </w:hyperlink>
      <w:r>
        <w:t xml:space="preserve"> (Accessed: 10 September 2025).</w:t>
      </w:r>
    </w:p>
    <w:p w14:paraId="3E9C94FF" w14:textId="77777777" w:rsidR="001D4975" w:rsidRDefault="001D4975" w:rsidP="001D4975">
      <w:pPr>
        <w:pStyle w:val="INDEXMAINBODYCOPYTEXT"/>
      </w:pPr>
      <w:r>
        <w:t>140.</w:t>
      </w:r>
      <w:r>
        <w:tab/>
        <w:t xml:space="preserve">Statista. (2025). Food Market Forecast – Caribbean. Available at: </w:t>
      </w:r>
      <w:hyperlink r:id="rId135" w:history="1">
        <w:r>
          <w:rPr>
            <w:rStyle w:val="BOLDWEBADDRESSES"/>
          </w:rPr>
          <w:t>https://www.statista.com/outlook/cmo/food/caribbean</w:t>
        </w:r>
      </w:hyperlink>
      <w:r>
        <w:t xml:space="preserve"> (Accessed: 10 September 2025).</w:t>
      </w:r>
    </w:p>
    <w:p w14:paraId="180CC63E" w14:textId="77777777" w:rsidR="001D4975" w:rsidRDefault="001D4975" w:rsidP="001D4975">
      <w:pPr>
        <w:pStyle w:val="INDEXMAINBODYCOPYTEXT"/>
      </w:pPr>
      <w:r>
        <w:lastRenderedPageBreak/>
        <w:t>141.</w:t>
      </w:r>
      <w:r>
        <w:tab/>
        <w:t xml:space="preserve">AHDB. (2024). High Global Demand Sees UK Red Meat Exports Soar. Available at: </w:t>
      </w:r>
      <w:hyperlink r:id="rId136" w:history="1">
        <w:r>
          <w:rPr>
            <w:rStyle w:val="BOLDWEBADDRESSES"/>
          </w:rPr>
          <w:t>https://www.agriland.co.uk/farming-news/high-global-demand-sees-uk-red-meat-exports-soar-ahdb</w:t>
        </w:r>
      </w:hyperlink>
      <w:r>
        <w:t xml:space="preserve"> (Accessed: 10 September 2025).</w:t>
      </w:r>
    </w:p>
    <w:p w14:paraId="3D1DF691" w14:textId="77777777" w:rsidR="001D4975" w:rsidRDefault="001D4975" w:rsidP="001D4975">
      <w:pPr>
        <w:pStyle w:val="INDEXMAINBODYCOPYTEXT"/>
      </w:pPr>
      <w:r>
        <w:t>142.</w:t>
      </w:r>
      <w:r>
        <w:tab/>
        <w:t xml:space="preserve">Food Export. (2024). Caribbean Market Assessment. Available at: </w:t>
      </w:r>
      <w:hyperlink r:id="rId137" w:history="1">
        <w:r>
          <w:rPr>
            <w:rStyle w:val="BOLDWEBADDRESSES"/>
          </w:rPr>
          <w:t>https://www.foodexport.org/wp-content/uploads/Caribbean-Market-Assessment-2024.pdf</w:t>
        </w:r>
      </w:hyperlink>
      <w:r>
        <w:t xml:space="preserve"> (Accessed: 10 September 2025).</w:t>
      </w:r>
    </w:p>
    <w:p w14:paraId="4188DB70" w14:textId="77777777" w:rsidR="001D4975" w:rsidRDefault="001D4975" w:rsidP="001D4975">
      <w:pPr>
        <w:pStyle w:val="INDEXMAINBODYCOPYTEXT"/>
      </w:pPr>
      <w:r>
        <w:t>143.</w:t>
      </w:r>
      <w:r>
        <w:tab/>
        <w:t xml:space="preserve">World Bank. (2025). Jamaica Macro Economic Outlook. Available at: </w:t>
      </w:r>
      <w:hyperlink r:id="rId138" w:history="1">
        <w:r>
          <w:rPr>
            <w:rStyle w:val="BOLDWEBADDRESSES"/>
          </w:rPr>
          <w:t>https://documents1.worldbank.org/curated/en/099654404042425316/pdf/IDU1b096757018c1214b201b72c163e62cea9566.pdf</w:t>
        </w:r>
      </w:hyperlink>
      <w:r>
        <w:t xml:space="preserve"> (Accessed: 10 September 2025).</w:t>
      </w:r>
    </w:p>
    <w:p w14:paraId="3A572B75" w14:textId="77777777" w:rsidR="001D4975" w:rsidRDefault="001D4975" w:rsidP="001D4975">
      <w:pPr>
        <w:pStyle w:val="INDEXMAINBODYCOPYTEXT"/>
      </w:pPr>
      <w:r>
        <w:t>144.</w:t>
      </w:r>
      <w:r>
        <w:tab/>
        <w:t xml:space="preserve">Statista. (2025). Jamaica Meat Market Forecast. Available at: </w:t>
      </w:r>
      <w:hyperlink r:id="rId139" w:history="1">
        <w:r>
          <w:rPr>
            <w:rStyle w:val="BOLDWEBADDRESSES"/>
          </w:rPr>
          <w:t>https://www.statista.com</w:t>
        </w:r>
      </w:hyperlink>
      <w:r>
        <w:t xml:space="preserve"> (Accessed: 10 September 2025).</w:t>
      </w:r>
    </w:p>
    <w:p w14:paraId="3D2B0431" w14:textId="77777777" w:rsidR="001D4975" w:rsidRDefault="001D4975" w:rsidP="001D4975">
      <w:pPr>
        <w:pStyle w:val="INDEXMAINBODYCOPYTEXT"/>
      </w:pPr>
      <w:r>
        <w:t>145.</w:t>
      </w:r>
      <w:r>
        <w:tab/>
        <w:t xml:space="preserve">IndexBox. (2025). Bahamas Meat Market Overview. Available at: </w:t>
      </w:r>
      <w:hyperlink r:id="rId140" w:history="1">
        <w:r>
          <w:rPr>
            <w:rStyle w:val="BOLDWEBADDRESSES"/>
          </w:rPr>
          <w:t>https://www.indexbox.io</w:t>
        </w:r>
      </w:hyperlink>
      <w:r>
        <w:t xml:space="preserve"> (Accessed: 10 September 2025).</w:t>
      </w:r>
    </w:p>
    <w:p w14:paraId="364C99BA" w14:textId="77777777" w:rsidR="001D4975" w:rsidRDefault="001D4975" w:rsidP="001D4975">
      <w:pPr>
        <w:pStyle w:val="INDEXMAINBODYCOPYTEXT"/>
      </w:pPr>
      <w:r>
        <w:t>146.</w:t>
      </w:r>
      <w:r>
        <w:tab/>
        <w:t xml:space="preserve">World Population Review. (2025). Meat Consumption by Country. Available at: </w:t>
      </w:r>
      <w:hyperlink r:id="rId141" w:history="1">
        <w:r>
          <w:rPr>
            <w:rStyle w:val="BOLDWEBADDRESSES"/>
          </w:rPr>
          <w:t>https://worldpopulationreview.com/country-rankings/meat-consumption-by-country</w:t>
        </w:r>
      </w:hyperlink>
      <w:r>
        <w:t xml:space="preserve"> (Accessed: 10 September 2025).</w:t>
      </w:r>
    </w:p>
    <w:p w14:paraId="33B24AD0" w14:textId="77777777" w:rsidR="001D4975" w:rsidRDefault="001D4975" w:rsidP="001D4975">
      <w:pPr>
        <w:pStyle w:val="INDEXMAINBODYCOPYTEXT"/>
      </w:pPr>
      <w:r>
        <w:t>147.</w:t>
      </w:r>
      <w:r>
        <w:tab/>
        <w:t xml:space="preserve">IndexBox. (2025). BVI Meat Market Overview. Available at: </w:t>
      </w:r>
      <w:hyperlink r:id="rId142" w:history="1">
        <w:r>
          <w:rPr>
            <w:rStyle w:val="BOLDWEBADDRESSES"/>
          </w:rPr>
          <w:t>https://www.indexbox.io</w:t>
        </w:r>
      </w:hyperlink>
      <w:r>
        <w:t xml:space="preserve"> (Accessed: 10 September 2025).</w:t>
      </w:r>
    </w:p>
    <w:p w14:paraId="59ECEA06" w14:textId="77777777" w:rsidR="001D4975" w:rsidRDefault="001D4975" w:rsidP="001D4975">
      <w:pPr>
        <w:pStyle w:val="INDEXMAINBODYCOPYTEXT"/>
      </w:pPr>
      <w:r>
        <w:t>148.</w:t>
      </w:r>
      <w:r>
        <w:tab/>
        <w:t xml:space="preserve">Worldometer. (2025). Jamaica Population Statistics. Available at: </w:t>
      </w:r>
      <w:hyperlink r:id="rId143" w:history="1">
        <w:r>
          <w:rPr>
            <w:rStyle w:val="BOLDWEBADDRESSES"/>
          </w:rPr>
          <w:t>https://www.worldometers.info/world-population/jamaica-population</w:t>
        </w:r>
      </w:hyperlink>
      <w:r>
        <w:t xml:space="preserve"> (Accessed: 10 September 2025).</w:t>
      </w:r>
    </w:p>
    <w:p w14:paraId="70DAC790" w14:textId="77777777" w:rsidR="001D4975" w:rsidRDefault="001D4975" w:rsidP="001D4975">
      <w:pPr>
        <w:pStyle w:val="INDEXMAINBODYCOPYTEXT"/>
      </w:pPr>
      <w:r>
        <w:t>149.</w:t>
      </w:r>
      <w:r>
        <w:tab/>
        <w:t xml:space="preserve">PopulationStat. (2025). Bahamas Demographics. Available at: </w:t>
      </w:r>
      <w:r>
        <w:rPr>
          <w:rStyle w:val="BOLDWEBADDRESSES"/>
        </w:rPr>
        <w:t xml:space="preserve"> </w:t>
      </w:r>
      <w:hyperlink r:id="rId144" w:history="1">
        <w:r>
          <w:rPr>
            <w:rStyle w:val="BOLDWEBADDRESSES"/>
          </w:rPr>
          <w:t>https://populationstat.com/bahamas/</w:t>
        </w:r>
      </w:hyperlink>
      <w:r>
        <w:t xml:space="preserve"> (Accessed: 10 September 2025).</w:t>
      </w:r>
    </w:p>
    <w:p w14:paraId="1426C1EC" w14:textId="77777777" w:rsidR="001D4975" w:rsidRDefault="001D4975" w:rsidP="001D4975">
      <w:pPr>
        <w:pStyle w:val="INDEXMAINBODYCOPYTEXT"/>
      </w:pPr>
      <w:r>
        <w:t>150.</w:t>
      </w:r>
      <w:r>
        <w:tab/>
        <w:t xml:space="preserve">Worldometer. (2025). Saint Lucia Population Statistics. Available at: </w:t>
      </w:r>
      <w:hyperlink r:id="rId145" w:history="1">
        <w:r>
          <w:rPr>
            <w:rStyle w:val="BOLDWEBADDRESSES"/>
          </w:rPr>
          <w:t>https://www.worldometers.info/world-population/saint-lucia-population</w:t>
        </w:r>
      </w:hyperlink>
      <w:r>
        <w:t xml:space="preserve"> (Accessed: 10 September 2025).</w:t>
      </w:r>
    </w:p>
    <w:p w14:paraId="2DEA2FB6" w14:textId="77777777" w:rsidR="001D4975" w:rsidRDefault="001D4975" w:rsidP="001D4975">
      <w:pPr>
        <w:pStyle w:val="INDEXMAINBODYCOPYTEXT"/>
      </w:pPr>
      <w:r>
        <w:t>151.</w:t>
      </w:r>
      <w:r>
        <w:tab/>
        <w:t xml:space="preserve">UNCTAD. (2025). British Virgin Islands Country Profile. Available at: </w:t>
      </w:r>
      <w:hyperlink r:id="rId146" w:history="1">
        <w:r>
          <w:rPr>
            <w:rStyle w:val="BOLDWEBADDRESSES"/>
          </w:rPr>
          <w:t>https://unctadstat.unctad.org/CountryProfile/GeneralProfile/en-GB/092/GeneralProfile092.pdf</w:t>
        </w:r>
      </w:hyperlink>
      <w:r>
        <w:t xml:space="preserve"> (Accessed: 10 September 2025).</w:t>
      </w:r>
    </w:p>
    <w:p w14:paraId="0C351CB5" w14:textId="77777777" w:rsidR="001D4975" w:rsidRDefault="001D4975" w:rsidP="001D4975">
      <w:pPr>
        <w:pStyle w:val="INDEXMAINBODYCOPYTEXT"/>
      </w:pPr>
      <w:r>
        <w:t>152.</w:t>
      </w:r>
      <w:r>
        <w:tab/>
        <w:t xml:space="preserve">Caribbean Tourism Organization. (2025). Regional Growth Report. Available at: </w:t>
      </w:r>
      <w:hyperlink r:id="rId147" w:history="1">
        <w:r>
          <w:rPr>
            <w:rStyle w:val="BOLDWEBADDRESSES"/>
          </w:rPr>
          <w:t>https://www.onecaribbean.org/caribbean-tourism-maintains-strong-growth-in-2024-surpassing-pre-pandemic-levels</w:t>
        </w:r>
      </w:hyperlink>
      <w:r>
        <w:t xml:space="preserve"> (Accessed: 10 September 2025).</w:t>
      </w:r>
    </w:p>
    <w:p w14:paraId="6C9AF915" w14:textId="77777777" w:rsidR="001D4975" w:rsidRDefault="001D4975" w:rsidP="001D4975">
      <w:pPr>
        <w:pStyle w:val="INDEXMAINBODYCOPYTEXT"/>
      </w:pPr>
      <w:r>
        <w:t>153.</w:t>
      </w:r>
      <w:r>
        <w:tab/>
        <w:t xml:space="preserve">Caribbean Hotel and Tourism Association (CHTA). (2025). Tourism Performance &amp; Outlook Report. Available at: </w:t>
      </w:r>
      <w:hyperlink r:id="rId148" w:history="1">
        <w:r>
          <w:rPr>
            <w:rStyle w:val="BOLDWEBADDRESSES"/>
          </w:rPr>
          <w:t>https://caribbeanhotelandtourism.com/wp-content/uploads/2025/03/Caribbean-Tourism-Industry-2024-Performance-2025-Outlook-Report-CLEAN-copy-1.pdf</w:t>
        </w:r>
      </w:hyperlink>
      <w:r>
        <w:t xml:space="preserve"> (Accessed: 10 September 2025).</w:t>
      </w:r>
    </w:p>
    <w:p w14:paraId="105296B7" w14:textId="77777777" w:rsidR="001D4975" w:rsidRDefault="001D4975" w:rsidP="001D4975">
      <w:pPr>
        <w:pStyle w:val="INDEXMAINBODYCOPYTEXT"/>
      </w:pPr>
      <w:r>
        <w:t>154.</w:t>
      </w:r>
      <w:r>
        <w:tab/>
        <w:t xml:space="preserve">Tourism Analytics. (2025). Saint Lucia Visitor Data. Available at: </w:t>
      </w:r>
      <w:hyperlink r:id="rId149" w:history="1">
        <w:r>
          <w:rPr>
            <w:rStyle w:val="BOLDWEBADDRESSES"/>
          </w:rPr>
          <w:t>https://tourismanalytics.com/saintlucia-statistics.html</w:t>
        </w:r>
      </w:hyperlink>
      <w:r>
        <w:t xml:space="preserve"> (Accessed: 10 September 2025).</w:t>
      </w:r>
    </w:p>
    <w:p w14:paraId="4B6C962A" w14:textId="77777777" w:rsidR="001D4975" w:rsidRDefault="001D4975" w:rsidP="001D4975">
      <w:pPr>
        <w:pStyle w:val="INDEXMAINBODYCOPYTEXT"/>
      </w:pPr>
      <w:r>
        <w:t>155.</w:t>
      </w:r>
      <w:r>
        <w:tab/>
        <w:t xml:space="preserve">IRR. (2024). Caribbean Market Update Q1 2024. Available at: </w:t>
      </w:r>
      <w:hyperlink r:id="rId150" w:history="1">
        <w:r>
          <w:rPr>
            <w:rStyle w:val="BOLDWEBADDRESSES"/>
          </w:rPr>
          <w:t>https://www.irr.com/reports/IRR%20Caribbean%20Market%20Update%202024%20Q1.pdf</w:t>
        </w:r>
      </w:hyperlink>
      <w:r>
        <w:t xml:space="preserve"> (Accessed: 10 September 2025).</w:t>
      </w:r>
    </w:p>
    <w:p w14:paraId="1FC99F21" w14:textId="77777777" w:rsidR="001D4975" w:rsidRDefault="001D4975" w:rsidP="001D4975">
      <w:pPr>
        <w:pStyle w:val="INDEXMAINBODYCOPYTEXT"/>
      </w:pPr>
      <w:r>
        <w:t>156.</w:t>
      </w:r>
      <w:r>
        <w:tab/>
        <w:t xml:space="preserve">CAPMAS. (2023). Egypt Demographic and Household Data. Available at: </w:t>
      </w:r>
      <w:hyperlink r:id="rId151" w:history="1">
        <w:r>
          <w:rPr>
            <w:rStyle w:val="BOLDWEBADDRESSES"/>
          </w:rPr>
          <w:t>https://capmas.gov.eg</w:t>
        </w:r>
      </w:hyperlink>
      <w:r>
        <w:t xml:space="preserve"> (Accessed: 10 September 2025).</w:t>
      </w:r>
    </w:p>
    <w:p w14:paraId="14EA6E9C" w14:textId="77777777" w:rsidR="001D4975" w:rsidRDefault="001D4975" w:rsidP="001D4975">
      <w:pPr>
        <w:pStyle w:val="INDEXMAINBODYCOPYTEXT"/>
      </w:pPr>
      <w:r>
        <w:t>157.</w:t>
      </w:r>
      <w:r>
        <w:tab/>
        <w:t xml:space="preserve">IMF. (2023). World Economic Outlook Database – Egypt &amp; Morocco. Available at: </w:t>
      </w:r>
      <w:hyperlink r:id="rId152" w:history="1">
        <w:r>
          <w:rPr>
            <w:rStyle w:val="BOLDWEBADDRESSES"/>
          </w:rPr>
          <w:t>https://www.imf.org/en/Publications/WEO</w:t>
        </w:r>
      </w:hyperlink>
      <w:r>
        <w:t xml:space="preserve"> (Accessed: 10 September 2025).</w:t>
      </w:r>
    </w:p>
    <w:p w14:paraId="00A2244D" w14:textId="77777777" w:rsidR="001D4975" w:rsidRDefault="001D4975" w:rsidP="001D4975">
      <w:pPr>
        <w:pStyle w:val="INDEXMAINBODYCOPYTEXT"/>
      </w:pPr>
      <w:r>
        <w:t>158.</w:t>
      </w:r>
      <w:r>
        <w:tab/>
        <w:t xml:space="preserve">Statista. (2024). Oman Meat Market Outlook. Available at: </w:t>
      </w:r>
      <w:hyperlink r:id="rId153" w:history="1">
        <w:r>
          <w:rPr>
            <w:rStyle w:val="BOLDWEBADDRESSES"/>
          </w:rPr>
          <w:t>https://www.statista.com/outlook/cmo/food/meat/oman</w:t>
        </w:r>
      </w:hyperlink>
      <w:r>
        <w:t xml:space="preserve"> (Accessed: 10 September 2025).</w:t>
      </w:r>
    </w:p>
    <w:p w14:paraId="67575857" w14:textId="77777777" w:rsidR="001D4975" w:rsidRDefault="001D4975" w:rsidP="001D4975">
      <w:pPr>
        <w:pStyle w:val="INDEXMAINBODYCOPYTEXT"/>
      </w:pPr>
      <w:r>
        <w:t>159.</w:t>
      </w:r>
      <w:r>
        <w:tab/>
        <w:t xml:space="preserve">Visual Capitalist. (2024). GDP per Capita in the Middle East by Country. Available at: </w:t>
      </w:r>
      <w:hyperlink r:id="rId154" w:history="1">
        <w:r>
          <w:rPr>
            <w:rStyle w:val="BOLDWEBADDRESSES"/>
          </w:rPr>
          <w:t>https://www.visualcapitalist.com/gdp-per-capita-in-the-middle-east-by-country/</w:t>
        </w:r>
      </w:hyperlink>
      <w:r>
        <w:t xml:space="preserve"> (Accessed: 10 September 2025).</w:t>
      </w:r>
    </w:p>
    <w:p w14:paraId="1CE4EE8E" w14:textId="77777777" w:rsidR="001D4975" w:rsidRDefault="001D4975" w:rsidP="001D4975">
      <w:pPr>
        <w:pStyle w:val="INDEXMAINBODYCOPYTEXT"/>
      </w:pPr>
      <w:r>
        <w:t>160.</w:t>
      </w:r>
      <w:r>
        <w:tab/>
        <w:t xml:space="preserve">OECD. (2024). Meat Consumption Indicator. Available at: </w:t>
      </w:r>
      <w:hyperlink r:id="rId155" w:history="1">
        <w:r>
          <w:rPr>
            <w:rStyle w:val="BOLDWEBADDRESSES"/>
          </w:rPr>
          <w:t>https://data.oecd.org/agroutput/meat-consumption.htm</w:t>
        </w:r>
      </w:hyperlink>
      <w:r>
        <w:t xml:space="preserve"> (Accessed: 10 September 2025).</w:t>
      </w:r>
    </w:p>
    <w:p w14:paraId="15A08093" w14:textId="77777777" w:rsidR="001D4975" w:rsidRDefault="001D4975" w:rsidP="001D4975">
      <w:pPr>
        <w:pStyle w:val="INDEXMAINBODYCOPYTEXT"/>
      </w:pPr>
      <w:r>
        <w:t>161.</w:t>
      </w:r>
      <w:r>
        <w:tab/>
        <w:t xml:space="preserve">UNWTO. (2024). Tourism Statistics. Available at: </w:t>
      </w:r>
      <w:hyperlink r:id="rId156" w:history="1">
        <w:r>
          <w:rPr>
            <w:rStyle w:val="BOLDWEBADDRESSES"/>
          </w:rPr>
          <w:t>https://www.unwto.org/statistics-data-analytics</w:t>
        </w:r>
      </w:hyperlink>
      <w:r>
        <w:t xml:space="preserve"> (Accessed: 10 September 2025).</w:t>
      </w:r>
    </w:p>
    <w:p w14:paraId="497149B7" w14:textId="77777777" w:rsidR="001D4975" w:rsidRDefault="001D4975" w:rsidP="001D4975">
      <w:pPr>
        <w:pStyle w:val="INDEXMAINBODYCOPYTEXT"/>
      </w:pPr>
      <w:r>
        <w:t>162.</w:t>
      </w:r>
      <w:r>
        <w:tab/>
        <w:t xml:space="preserve">USDA. (2023). GAIN Report – Egypt Livestock Annual. Available at: </w:t>
      </w:r>
      <w:hyperlink r:id="rId157" w:history="1">
        <w:r>
          <w:rPr>
            <w:rStyle w:val="BOLDWEBADDRESSES"/>
          </w:rPr>
          <w:t>https://apps.fas.usda.gov/newgainapi/api/Report</w:t>
        </w:r>
      </w:hyperlink>
      <w:r>
        <w:t xml:space="preserve"> (Accessed: 10 September 2025).</w:t>
      </w:r>
    </w:p>
    <w:p w14:paraId="1A25C1CE" w14:textId="77777777" w:rsidR="001D4975" w:rsidRDefault="001D4975" w:rsidP="001D4975">
      <w:pPr>
        <w:pStyle w:val="INDEXMAINBODYCOPYTEXT"/>
      </w:pPr>
      <w:r>
        <w:lastRenderedPageBreak/>
        <w:t>163.</w:t>
      </w:r>
      <w:r>
        <w:tab/>
        <w:t xml:space="preserve">CIA World Factbook. (2023). Morocco Country Profile. Available at: </w:t>
      </w:r>
      <w:hyperlink r:id="rId158" w:history="1">
        <w:r>
          <w:rPr>
            <w:rStyle w:val="BOLDWEBADDRESSES"/>
          </w:rPr>
          <w:t>https://www.cia.gov/the-world-factbook/countries/morocco/</w:t>
        </w:r>
      </w:hyperlink>
      <w:r>
        <w:t xml:space="preserve"> (Accessed: 10 September 2025).</w:t>
      </w:r>
    </w:p>
    <w:p w14:paraId="3588CAE3" w14:textId="77777777" w:rsidR="001D4975" w:rsidRDefault="001D4975" w:rsidP="001D4975">
      <w:pPr>
        <w:pStyle w:val="INDEXMAINBODYCOPYTEXT"/>
      </w:pPr>
      <w:r>
        <w:t>164.</w:t>
      </w:r>
      <w:r>
        <w:tab/>
        <w:t xml:space="preserve">Food Export. (2024). Morocco Market Assessment. Available at: </w:t>
      </w:r>
      <w:hyperlink r:id="rId159" w:history="1">
        <w:r>
          <w:rPr>
            <w:rStyle w:val="BOLDWEBADDRESSES"/>
          </w:rPr>
          <w:t>https://www.foodexport.org/wp-content/uploads/Morocco-Market-Assessment-2024.pdf</w:t>
        </w:r>
      </w:hyperlink>
      <w:r>
        <w:t xml:space="preserve"> (Accessed: 10 September 2025).</w:t>
      </w:r>
    </w:p>
    <w:p w14:paraId="5BDC3224" w14:textId="77777777" w:rsidR="001D4975" w:rsidRDefault="001D4975" w:rsidP="001D4975">
      <w:pPr>
        <w:pStyle w:val="INDEXMAINBODYCOPYTEXT"/>
      </w:pPr>
      <w:r>
        <w:t>165.</w:t>
      </w:r>
      <w:r>
        <w:tab/>
        <w:t xml:space="preserve">Euromonitor International. (2025). Meat in Morocco. Available at: </w:t>
      </w:r>
      <w:hyperlink r:id="rId160" w:history="1">
        <w:r>
          <w:rPr>
            <w:rStyle w:val="BOLDWEBADDRESSES"/>
          </w:rPr>
          <w:t>https://www.marketresearch.com/Euromonitor-International-v746/Meat-Morocco-39412563/</w:t>
        </w:r>
      </w:hyperlink>
      <w:r>
        <w:t xml:space="preserve"> (Accessed: 10 September 2025).</w:t>
      </w:r>
    </w:p>
    <w:p w14:paraId="297C7A74" w14:textId="77777777" w:rsidR="001D4975" w:rsidRDefault="001D4975" w:rsidP="001D4975">
      <w:pPr>
        <w:pStyle w:val="INDEXMAINBODYCOPYTEXT"/>
      </w:pPr>
      <w:r>
        <w:t>166.</w:t>
      </w:r>
      <w:r>
        <w:tab/>
        <w:t xml:space="preserve">Credence Research. (2024). Oman Meat Market Overview. Available at: </w:t>
      </w:r>
      <w:hyperlink r:id="rId161" w:history="1">
        <w:r>
          <w:rPr>
            <w:rStyle w:val="BOLDWEBADDRESSES"/>
          </w:rPr>
          <w:t>https://www.credenceresearch.com/report/oman-meat-market</w:t>
        </w:r>
      </w:hyperlink>
      <w:r>
        <w:t xml:space="preserve"> (Accessed: 10 September 2025).</w:t>
      </w:r>
    </w:p>
    <w:p w14:paraId="277272C8" w14:textId="77777777" w:rsidR="001D4975" w:rsidRDefault="001D4975" w:rsidP="001D4975">
      <w:pPr>
        <w:pStyle w:val="INDEXMAINBODYCOPYTEXT"/>
      </w:pPr>
      <w:r>
        <w:t>167.</w:t>
      </w:r>
      <w:r>
        <w:tab/>
        <w:t xml:space="preserve">IndexBox. (2025). Oman Meat and Poultry Market Analysis. Available at: </w:t>
      </w:r>
      <w:hyperlink r:id="rId162" w:history="1">
        <w:r>
          <w:rPr>
            <w:rStyle w:val="BOLDWEBADDRESSES"/>
          </w:rPr>
          <w:t>https://www.indexbox.io/store/oman-meat-and-poultry-market-report-analysis-and-forecast-to-2025/</w:t>
        </w:r>
      </w:hyperlink>
      <w:r>
        <w:t xml:space="preserve"> (Accessed: 10 September 2025).</w:t>
      </w:r>
    </w:p>
    <w:p w14:paraId="6CAA36CC" w14:textId="77777777" w:rsidR="001D4975" w:rsidRDefault="001D4975" w:rsidP="001D4975">
      <w:pPr>
        <w:pStyle w:val="INDEXMAINBODYCOPYTEXT"/>
      </w:pPr>
      <w:r>
        <w:t>168.</w:t>
      </w:r>
      <w:r>
        <w:tab/>
        <w:t xml:space="preserve">Expert Market Research. (2025). Middle East Sheep Meat Market Report 2025. Available at: </w:t>
      </w:r>
      <w:hyperlink r:id="rId163" w:history="1">
        <w:r>
          <w:rPr>
            <w:rStyle w:val="BOLDWEBADDRESSES"/>
          </w:rPr>
          <w:t>https://www.expertmarketresearch.com/reports/middle-east-sheep-meat-market</w:t>
        </w:r>
      </w:hyperlink>
      <w:r>
        <w:t xml:space="preserve"> (Accessed: 10 September 2025).</w:t>
      </w:r>
    </w:p>
    <w:p w14:paraId="59052FA3" w14:textId="77777777" w:rsidR="001D4975" w:rsidRDefault="001D4975" w:rsidP="001D4975">
      <w:pPr>
        <w:pStyle w:val="INDEXMAINBODYCOPYTEXT"/>
      </w:pPr>
      <w:r>
        <w:t>169.</w:t>
      </w:r>
      <w:r>
        <w:tab/>
        <w:t xml:space="preserve">Statista. (2024). MENA Meat Market Outlook. Available at: </w:t>
      </w:r>
      <w:hyperlink r:id="rId164" w:history="1">
        <w:r>
          <w:rPr>
            <w:rStyle w:val="BOLDWEBADDRESSES"/>
          </w:rPr>
          <w:t>https://www.statista.com/statistics/804633/total-population-of-the-mena-countries/</w:t>
        </w:r>
      </w:hyperlink>
      <w:r>
        <w:t xml:space="preserve"> (Accessed: 10 September 2025).</w:t>
      </w:r>
    </w:p>
    <w:p w14:paraId="37015FE6" w14:textId="77777777" w:rsidR="001D4975" w:rsidRDefault="001D4975" w:rsidP="001D4975">
      <w:pPr>
        <w:pStyle w:val="INDEXMAINBODYCOPYTEXT"/>
      </w:pPr>
      <w:r>
        <w:t>170.</w:t>
      </w:r>
      <w:r>
        <w:tab/>
        <w:t xml:space="preserve">Moshe Dayan Center. (2019). Middle East Demographics to 2030. Available at: </w:t>
      </w:r>
      <w:hyperlink r:id="rId165" w:history="1">
        <w:r>
          <w:rPr>
            <w:rStyle w:val="BOLDWEBADDRESSES"/>
          </w:rPr>
          <w:t>https://dayan.org/content/middle-east-demographics-2030</w:t>
        </w:r>
      </w:hyperlink>
      <w:r>
        <w:t xml:space="preserve"> (Accessed: 10 September 2025).</w:t>
      </w:r>
    </w:p>
    <w:p w14:paraId="4AC8D2AC" w14:textId="77777777" w:rsidR="001D4975" w:rsidRDefault="001D4975" w:rsidP="001D4975">
      <w:pPr>
        <w:pStyle w:val="INDEXMAINBODYCOPYTEXT"/>
      </w:pPr>
      <w:r>
        <w:t>171.</w:t>
      </w:r>
      <w:r>
        <w:tab/>
        <w:t xml:space="preserve">OECD–FAO. (2021). Agricultural Outlook 2021–2030. Available at: </w:t>
      </w:r>
      <w:hyperlink r:id="rId166" w:history="1">
        <w:r>
          <w:rPr>
            <w:rStyle w:val="BOLDWEBADDRESSES"/>
          </w:rPr>
          <w:t>https://www.oecd.org/agriculture/oecd-fao-agricultural-outlook/</w:t>
        </w:r>
      </w:hyperlink>
      <w:r>
        <w:t xml:space="preserve"> (Accessed: 10 September 2025).</w:t>
      </w:r>
    </w:p>
    <w:p w14:paraId="1546DB57" w14:textId="77777777" w:rsidR="001D4975" w:rsidRDefault="001D4975" w:rsidP="001D4975">
      <w:pPr>
        <w:pStyle w:val="INDEXMAINBODYCOPYTEXT"/>
      </w:pPr>
      <w:r>
        <w:t>172.</w:t>
      </w:r>
      <w:r>
        <w:tab/>
        <w:t xml:space="preserve">Statista. (2023). Indonesia Meat Consumption by Type. Available at: </w:t>
      </w:r>
      <w:hyperlink r:id="rId167" w:history="1">
        <w:r>
          <w:rPr>
            <w:rStyle w:val="BOLDWEBADDRESSES"/>
          </w:rPr>
          <w:t>https://www.statista.com/statistics/756883/indonesia-meat-consumption-per-capita-by-type</w:t>
        </w:r>
      </w:hyperlink>
      <w:r>
        <w:t xml:space="preserve"> (Accessed: 10 September 2025).</w:t>
      </w:r>
    </w:p>
    <w:p w14:paraId="5A595DB0" w14:textId="77777777" w:rsidR="001D4975" w:rsidRDefault="001D4975" w:rsidP="001D4975">
      <w:pPr>
        <w:pStyle w:val="INDEXMAINBODYCOPYTEXT"/>
      </w:pPr>
      <w:r>
        <w:t>173.</w:t>
      </w:r>
      <w:r>
        <w:tab/>
        <w:t xml:space="preserve">BPJPH. (2024). Halal Certification Regulation Update. Available at: </w:t>
      </w:r>
      <w:hyperlink r:id="rId168" w:history="1">
        <w:r>
          <w:rPr>
            <w:rStyle w:val="BOLDWEBADDRESSES"/>
          </w:rPr>
          <w:t>https://halalmui.org/en/indonesias-strategy-to-capture-the-worlds-halal-market</w:t>
        </w:r>
      </w:hyperlink>
      <w:r>
        <w:t xml:space="preserve"> (Accessed: 10 September 2025).</w:t>
      </w:r>
    </w:p>
    <w:p w14:paraId="316C14E9" w14:textId="77777777" w:rsidR="001D4975" w:rsidRDefault="001D4975" w:rsidP="001D4975">
      <w:pPr>
        <w:pStyle w:val="INDEXMAINBODYCOPYTEXT"/>
      </w:pPr>
      <w:r>
        <w:t>174.</w:t>
      </w:r>
      <w:r>
        <w:tab/>
        <w:t xml:space="preserve">CIA World Factbook. (2025). Indonesia Country Profile. Available at: </w:t>
      </w:r>
      <w:hyperlink r:id="rId169" w:history="1">
        <w:r>
          <w:rPr>
            <w:rStyle w:val="BOLDWEBADDRESSES"/>
          </w:rPr>
          <w:t>https://www.cia.gov/the-world-factbook/countries/indonesia</w:t>
        </w:r>
      </w:hyperlink>
      <w:r>
        <w:t xml:space="preserve"> (Accessed: 10 September 2025).</w:t>
      </w:r>
    </w:p>
    <w:p w14:paraId="1A6AFEAC" w14:textId="77777777" w:rsidR="001D4975" w:rsidRDefault="001D4975" w:rsidP="001D4975">
      <w:pPr>
        <w:pStyle w:val="INDEXMAINBODYCOPYTEXT"/>
      </w:pPr>
      <w:r>
        <w:t>175.</w:t>
      </w:r>
      <w:r>
        <w:tab/>
        <w:t xml:space="preserve">IMF. (2025). Indonesia Country Data – Article IV Consultation. Available at: </w:t>
      </w:r>
      <w:hyperlink r:id="rId170" w:history="1">
        <w:r>
          <w:rPr>
            <w:rStyle w:val="BOLDWEBADDRESSES"/>
          </w:rPr>
          <w:t>https://www.imf.org/en/Countries/IDN</w:t>
        </w:r>
      </w:hyperlink>
      <w:r>
        <w:t xml:space="preserve"> (Accessed: 10 September 2025).</w:t>
      </w:r>
    </w:p>
    <w:p w14:paraId="15B8BFAA" w14:textId="77777777" w:rsidR="001D4975" w:rsidRDefault="001D4975" w:rsidP="001D4975">
      <w:pPr>
        <w:pStyle w:val="INDEXMAINBODYCOPYTEXT"/>
      </w:pPr>
      <w:r>
        <w:t>176.</w:t>
      </w:r>
      <w:r>
        <w:tab/>
        <w:t xml:space="preserve">YCharts. (2024). Indonesia Population Outlook. Available at: </w:t>
      </w:r>
      <w:hyperlink r:id="rId171" w:history="1">
        <w:r>
          <w:rPr>
            <w:rStyle w:val="BOLDWEBADDRESSES"/>
          </w:rPr>
          <w:t>https://ycharts.com/indicators/indonesia_population_outlook_weo</w:t>
        </w:r>
      </w:hyperlink>
      <w:r>
        <w:t xml:space="preserve"> (Accessed: 10 September 2025).</w:t>
      </w:r>
    </w:p>
    <w:p w14:paraId="6B9D928E" w14:textId="77777777" w:rsidR="001D4975" w:rsidRDefault="001D4975" w:rsidP="001D4975">
      <w:pPr>
        <w:pStyle w:val="INDEXMAINBODYCOPYTEXT"/>
      </w:pPr>
      <w:r>
        <w:t>177.</w:t>
      </w:r>
      <w:r>
        <w:tab/>
        <w:t xml:space="preserve">The Global Statistics. (2025). Indonesia Population Statistics. Available at: </w:t>
      </w:r>
      <w:hyperlink r:id="rId172" w:history="1">
        <w:r>
          <w:rPr>
            <w:rStyle w:val="BOLDWEBADDRESSES"/>
          </w:rPr>
          <w:t>https://www.theglobalstatistics.com/indonesia-population-statistics</w:t>
        </w:r>
      </w:hyperlink>
      <w:r>
        <w:t xml:space="preserve"> (Accessed: 10 September 2025).</w:t>
      </w:r>
    </w:p>
    <w:p w14:paraId="170C3B76" w14:textId="77777777" w:rsidR="001D4975" w:rsidRDefault="001D4975" w:rsidP="001D4975">
      <w:pPr>
        <w:pStyle w:val="INDEXMAINBODYCOPYTEXT"/>
      </w:pPr>
      <w:r>
        <w:t>178.</w:t>
      </w:r>
      <w:r>
        <w:tab/>
        <w:t xml:space="preserve">Statista. (2025). Indonesia GDP Growth Rate Forecast. Available at: </w:t>
      </w:r>
      <w:hyperlink r:id="rId173" w:history="1">
        <w:r>
          <w:rPr>
            <w:rStyle w:val="BOLDWEBADDRESSES"/>
          </w:rPr>
          <w:t>https://www.statista.com/statistics/320068/gross-domestic-product-gdp-growth-rate-in-indonesia</w:t>
        </w:r>
      </w:hyperlink>
      <w:r>
        <w:t xml:space="preserve"> (Accessed: 10 September 2025).</w:t>
      </w:r>
    </w:p>
    <w:p w14:paraId="4B51EAAB" w14:textId="77777777" w:rsidR="001D4975" w:rsidRDefault="001D4975" w:rsidP="001D4975">
      <w:pPr>
        <w:pStyle w:val="INDEXMAINBODYCOPYTEXT"/>
      </w:pPr>
      <w:r>
        <w:t>179.</w:t>
      </w:r>
      <w:r>
        <w:tab/>
        <w:t xml:space="preserve">OECD. (2024). Meat Consumption Forecast – Indonesia. Available at: </w:t>
      </w:r>
      <w:hyperlink r:id="rId174" w:history="1">
        <w:r>
          <w:rPr>
            <w:rStyle w:val="BOLDWEBADDRESSES"/>
          </w:rPr>
          <w:t>https://data.oecd.org/agroutput/meat-consumption.htm</w:t>
        </w:r>
      </w:hyperlink>
      <w:r>
        <w:t xml:space="preserve"> (Accessed: 10 September 2025).</w:t>
      </w:r>
    </w:p>
    <w:p w14:paraId="20A482EE" w14:textId="77777777" w:rsidR="001D4975" w:rsidRDefault="001D4975" w:rsidP="001D4975">
      <w:pPr>
        <w:pStyle w:val="INDEXMAINBODYCOPYTEXT"/>
      </w:pPr>
      <w:r>
        <w:t>180.</w:t>
      </w:r>
      <w:r>
        <w:tab/>
        <w:t>6Wresearch. (2025). Indonesia Halal Meat Market Outlook. Available at: https://www.6</w:t>
      </w:r>
      <w:hyperlink r:id="rId175" w:history="1">
        <w:r>
          <w:rPr>
            <w:rStyle w:val="BOLDWEBADDRESSES"/>
          </w:rPr>
          <w:t>wresearch.com/industry-report/indonesia-halal-meat-market-outlook</w:t>
        </w:r>
      </w:hyperlink>
      <w:r>
        <w:t xml:space="preserve"> (Accessed: 10 September 2025).</w:t>
      </w:r>
    </w:p>
    <w:p w14:paraId="623FB203" w14:textId="77777777" w:rsidR="001D4975" w:rsidRDefault="001D4975" w:rsidP="001D4975">
      <w:pPr>
        <w:pStyle w:val="INDEXMAINBODYCOPYTEXT"/>
      </w:pPr>
      <w:r>
        <w:t>181.</w:t>
      </w:r>
      <w:r>
        <w:tab/>
        <w:t xml:space="preserve">Data Bridge Market Research. (2024). Indonesia Halal Market Report. Available at: </w:t>
      </w:r>
      <w:hyperlink r:id="rId176" w:history="1">
        <w:r>
          <w:rPr>
            <w:rStyle w:val="BOLDWEBADDRESSES"/>
          </w:rPr>
          <w:t>https://www.databridgemarketresearch.com/reports/indonesia-halal-market</w:t>
        </w:r>
      </w:hyperlink>
      <w:r>
        <w:t xml:space="preserve"> (Accessed: 10 September 2025).</w:t>
      </w:r>
    </w:p>
    <w:p w14:paraId="409CF6DB" w14:textId="77777777" w:rsidR="001D4975" w:rsidRDefault="001D4975" w:rsidP="001D4975">
      <w:pPr>
        <w:pStyle w:val="INDEXMAINBODYCOPYTEXT"/>
      </w:pPr>
      <w:r>
        <w:t>182.</w:t>
      </w:r>
      <w:r>
        <w:tab/>
        <w:t xml:space="preserve">MLA. (2025). Indonesia Red Meat Market Snapshot. Available at: </w:t>
      </w:r>
      <w:hyperlink r:id="rId177" w:history="1">
        <w:r>
          <w:rPr>
            <w:rStyle w:val="BOLDWEBADDRESSES"/>
          </w:rPr>
          <w:t>https://www.mla.com.au/globalassets/mla-corporate/prices--markets/documents/os-markets/red-meat-market-snapshots/2025/indonesia-market-snapshot-jan-2025.pdf</w:t>
        </w:r>
      </w:hyperlink>
      <w:r>
        <w:t xml:space="preserve"> (Accessed: 10 September 2025).</w:t>
      </w:r>
    </w:p>
    <w:p w14:paraId="60B6FA43" w14:textId="77777777" w:rsidR="001D4975" w:rsidRDefault="001D4975" w:rsidP="001D4975">
      <w:pPr>
        <w:pStyle w:val="INDEXMAINBODYCOPYTEXT"/>
      </w:pPr>
      <w:r>
        <w:t>183.</w:t>
      </w:r>
      <w:r>
        <w:tab/>
        <w:t xml:space="preserve">Trade Data Monitor. (2024). Indonesia Beef Import Statistics. Available at: </w:t>
      </w:r>
      <w:hyperlink r:id="rId178" w:history="1">
        <w:r>
          <w:rPr>
            <w:rStyle w:val="BOLDWEBADDRESSES"/>
          </w:rPr>
          <w:t>https://www.beefcentral.com/live-export/se-asia-report-march-2025</w:t>
        </w:r>
      </w:hyperlink>
      <w:r>
        <w:t xml:space="preserve"> (Accessed: 10 September 2025).</w:t>
      </w:r>
    </w:p>
    <w:p w14:paraId="66ABB9D9" w14:textId="77777777" w:rsidR="001D4975" w:rsidRDefault="001D4975" w:rsidP="001D4975">
      <w:pPr>
        <w:pStyle w:val="INDEXMAINBODYCOPYTEXT"/>
      </w:pPr>
      <w:r>
        <w:t>184.</w:t>
      </w:r>
      <w:r>
        <w:tab/>
        <w:t xml:space="preserve">Beef Central. (2025). Indonesia Beef Import Quotas and Supplier Trends. Available at: </w:t>
      </w:r>
      <w:hyperlink r:id="rId179" w:history="1">
        <w:r>
          <w:rPr>
            <w:rStyle w:val="BOLDWEBADDRESSES"/>
          </w:rPr>
          <w:t>https://www.beefcentral.com/live-export/se-asia-report-march-2025</w:t>
        </w:r>
      </w:hyperlink>
      <w:r>
        <w:t xml:space="preserve"> (Accessed: 10 September 2025).</w:t>
      </w:r>
    </w:p>
    <w:p w14:paraId="6505AE0B" w14:textId="77777777" w:rsidR="001D4975" w:rsidRDefault="001D4975" w:rsidP="001D4975">
      <w:pPr>
        <w:pStyle w:val="INDEXMAINBODYCOPYTEXT"/>
      </w:pPr>
      <w:r>
        <w:t>185.</w:t>
      </w:r>
      <w:r>
        <w:tab/>
        <w:t xml:space="preserve">United Nations Population Division. (2024). World Population Prospects: Indonesia. Available at: </w:t>
      </w:r>
      <w:hyperlink r:id="rId180" w:history="1">
        <w:r>
          <w:rPr>
            <w:rStyle w:val="BOLDWEBADDRESSES"/>
          </w:rPr>
          <w:t>https://population.un.org/wpp</w:t>
        </w:r>
      </w:hyperlink>
      <w:r>
        <w:t xml:space="preserve"> (Accessed: 10 September 2025).</w:t>
      </w:r>
    </w:p>
    <w:p w14:paraId="25F2D1A3" w14:textId="77777777" w:rsidR="001D4975" w:rsidRDefault="001D4975" w:rsidP="001D4975">
      <w:pPr>
        <w:pStyle w:val="INDEXMAINBODYCOPYTEXT"/>
      </w:pPr>
      <w:r>
        <w:lastRenderedPageBreak/>
        <w:t>186.</w:t>
      </w:r>
      <w:r>
        <w:tab/>
        <w:t xml:space="preserve">The Global Statistics. (2025). Indonesia Demographics &amp; Urbanisation Data. Available at: </w:t>
      </w:r>
      <w:hyperlink r:id="rId181" w:history="1">
        <w:r>
          <w:rPr>
            <w:rStyle w:val="BOLDWEBADDRESSES"/>
          </w:rPr>
          <w:t>https://www.theglobalstatistics.com/indonesia-population-statistics</w:t>
        </w:r>
      </w:hyperlink>
      <w:r>
        <w:t xml:space="preserve"> (Accessed: 10 September 2025).</w:t>
      </w:r>
    </w:p>
    <w:p w14:paraId="6F61146E" w14:textId="77777777" w:rsidR="001D4975" w:rsidRDefault="001D4975" w:rsidP="001D4975">
      <w:pPr>
        <w:pStyle w:val="INDEXMAINBODYCOPYTEXT"/>
      </w:pPr>
      <w:r>
        <w:t>187.</w:t>
      </w:r>
      <w:r>
        <w:tab/>
        <w:t xml:space="preserve">World Bank (2025). Indonesia Economic Prospect. Available at: </w:t>
      </w:r>
      <w:hyperlink r:id="rId182" w:history="1">
        <w:r>
          <w:rPr>
            <w:rStyle w:val="BOLDWEBADDRESSES"/>
          </w:rPr>
          <w:t>https://www.worldbank.org/en/country/indonesia/publication/indonesia-economic-prospect</w:t>
        </w:r>
      </w:hyperlink>
      <w:r>
        <w:t xml:space="preserve"> (Accessed: 15 December 2025).</w:t>
      </w:r>
    </w:p>
    <w:p w14:paraId="7A59C554" w14:textId="77777777" w:rsidR="001D4975" w:rsidRDefault="001D4975" w:rsidP="001D4975">
      <w:pPr>
        <w:pStyle w:val="INDEXMAINBODYCOPYTEXT"/>
      </w:pPr>
      <w:r>
        <w:t>188.</w:t>
      </w:r>
      <w:r>
        <w:tab/>
        <w:t xml:space="preserve">IMF. (2025). World Economic Outlook – Indonesia Country Profile. Available at: </w:t>
      </w:r>
      <w:hyperlink r:id="rId183" w:history="1">
        <w:r>
          <w:rPr>
            <w:rStyle w:val="BOLDWEBADDRESSES"/>
          </w:rPr>
          <w:t>https://www.imf.org/en/Countries/IDN</w:t>
        </w:r>
      </w:hyperlink>
      <w:r>
        <w:t xml:space="preserve"> (Accessed: 10 September 2025).</w:t>
      </w:r>
    </w:p>
    <w:p w14:paraId="60F43401" w14:textId="77777777" w:rsidR="001D4975" w:rsidRDefault="001D4975" w:rsidP="001D4975">
      <w:pPr>
        <w:pStyle w:val="INDEXMAINBODYCOPYTEXT"/>
      </w:pPr>
      <w:r>
        <w:t>189.</w:t>
      </w:r>
      <w:r>
        <w:tab/>
        <w:t xml:space="preserve">Trading Economics. (2025). Indonesia GDP Growth Forecasts. Available at: </w:t>
      </w:r>
      <w:hyperlink r:id="rId184" w:history="1">
        <w:r>
          <w:rPr>
            <w:rStyle w:val="BOLDWEBADDRESSES"/>
          </w:rPr>
          <w:t>https://tradingeconomics.com/indonesia/gdp-growth</w:t>
        </w:r>
      </w:hyperlink>
      <w:r>
        <w:t xml:space="preserve"> (Accessed: 10 September 2025).</w:t>
      </w:r>
    </w:p>
    <w:p w14:paraId="137BFA62" w14:textId="77777777" w:rsidR="001D4975" w:rsidRDefault="001D4975" w:rsidP="001D4975">
      <w:pPr>
        <w:pStyle w:val="INDEXMAINBODYCOPYTEXT"/>
      </w:pPr>
      <w:r>
        <w:t>190.</w:t>
      </w:r>
      <w:r>
        <w:tab/>
        <w:t xml:space="preserve">Halal Product Assurance Agency (BPJPH) &amp; MUI. (2024). Halal Regulation Updates – Government Regulation No. 42/2024. Available at: </w:t>
      </w:r>
      <w:hyperlink r:id="rId185" w:history="1">
        <w:r>
          <w:rPr>
            <w:rStyle w:val="BOLDWEBADDRESSES"/>
          </w:rPr>
          <w:t>https://halalmui.org/en/indonesias-strategy-to-capture-the-worlds-halal-market</w:t>
        </w:r>
      </w:hyperlink>
      <w:r>
        <w:t xml:space="preserve"> (Accessed: 10 September 2025).</w:t>
      </w:r>
    </w:p>
    <w:p w14:paraId="16414A49" w14:textId="77777777" w:rsidR="001D4975" w:rsidRDefault="001D4975" w:rsidP="001D4975">
      <w:pPr>
        <w:pStyle w:val="INDEXMAINBODYCOPYTEXT"/>
      </w:pPr>
      <w:r>
        <w:t>191.</w:t>
      </w:r>
      <w:r>
        <w:tab/>
        <w:t xml:space="preserve">CIA World Factbook. (2025). Indonesia Overview – Economy, Religion, Urbanisation. Available at: </w:t>
      </w:r>
      <w:hyperlink r:id="rId186" w:history="1">
        <w:r>
          <w:rPr>
            <w:rStyle w:val="BOLDWEBADDRESSES"/>
          </w:rPr>
          <w:t>https://www.cia.gov/the-world-factbook/countries/indonesia</w:t>
        </w:r>
      </w:hyperlink>
      <w:r>
        <w:t xml:space="preserve"> (Accessed: 10 September 2025).</w:t>
      </w:r>
    </w:p>
    <w:p w14:paraId="61CB8D56" w14:textId="77777777" w:rsidR="001D4975" w:rsidRDefault="001D4975" w:rsidP="001D4975">
      <w:pPr>
        <w:pStyle w:val="INDEXMAINBODYCOPYTEXT"/>
      </w:pPr>
      <w:r>
        <w:t>192.</w:t>
      </w:r>
      <w:r>
        <w:tab/>
        <w:t xml:space="preserve">Meat &amp; Livestock Australia (MLA). (2025). Indonesia Red Meat Snapshot – January 2025. Available at: </w:t>
      </w:r>
      <w:hyperlink r:id="rId187" w:history="1">
        <w:r>
          <w:rPr>
            <w:rStyle w:val="BOLDWEBADDRESSES"/>
          </w:rPr>
          <w:t>https://www.mla.com.au/globalassets/mla-corporate/prices--markets/documents/os-markets/red-meat-market-snapshots/2025/indonesia-market-snapshot-jan-2025.pdf</w:t>
        </w:r>
      </w:hyperlink>
      <w:r>
        <w:t xml:space="preserve"> (Accessed: 10 September 2025).</w:t>
      </w:r>
    </w:p>
    <w:p w14:paraId="58FA0CA2" w14:textId="77777777" w:rsidR="001D4975" w:rsidRDefault="001D4975" w:rsidP="001D4975">
      <w:pPr>
        <w:pStyle w:val="INDEXMAINBODYCOPYTEXT"/>
      </w:pPr>
      <w:r>
        <w:t>193.</w:t>
      </w:r>
      <w:r>
        <w:tab/>
        <w:t xml:space="preserve">Trade Data Monitor. (2024). Indonesia Beef Import Trends &amp; Supplier Breakdown. Available at: </w:t>
      </w:r>
      <w:hyperlink r:id="rId188" w:history="1">
        <w:r>
          <w:rPr>
            <w:rStyle w:val="BOLDWEBADDRESSES"/>
          </w:rPr>
          <w:t>https://www.beefcentral.com/live-export/se-asia-report-march-2025</w:t>
        </w:r>
      </w:hyperlink>
      <w:r>
        <w:t xml:space="preserve"> (Accessed: 10 September 2025).</w:t>
      </w:r>
    </w:p>
    <w:p w14:paraId="0BC38E61" w14:textId="77777777" w:rsidR="001D4975" w:rsidRDefault="001D4975" w:rsidP="001D4975">
      <w:pPr>
        <w:pStyle w:val="INDEXMAINBODYCOPYTEXT"/>
      </w:pPr>
      <w:r>
        <w:t>194.</w:t>
      </w:r>
      <w:r>
        <w:tab/>
        <w:t>6Wresearch. (2025). Indonesia Halal Meat Market Outlook. Available at: https://www.6</w:t>
      </w:r>
      <w:hyperlink r:id="rId189" w:history="1">
        <w:r>
          <w:rPr>
            <w:rStyle w:val="BOLDWEBADDRESSES"/>
          </w:rPr>
          <w:t>wresearch.com/industry-report/indonesia-halal-meat-market-outlook</w:t>
        </w:r>
      </w:hyperlink>
      <w:r>
        <w:t xml:space="preserve"> (Accessed: 10 September 2025).</w:t>
      </w:r>
    </w:p>
    <w:p w14:paraId="6839C573" w14:textId="77777777" w:rsidR="001D4975" w:rsidRDefault="001D4975" w:rsidP="001D4975">
      <w:pPr>
        <w:pStyle w:val="INDEXMAINBODYCOPYTEXT"/>
      </w:pPr>
      <w:r>
        <w:t>195.</w:t>
      </w:r>
      <w:r>
        <w:tab/>
        <w:t xml:space="preserve">Beef Central. (2025). Quota Allocations and Import Trends. Available at: </w:t>
      </w:r>
      <w:hyperlink r:id="rId190" w:history="1">
        <w:r>
          <w:rPr>
            <w:rStyle w:val="BOLDWEBADDRESSES"/>
          </w:rPr>
          <w:t>https://www.beefcentral.com/live-export/se-asia-report-march-2025</w:t>
        </w:r>
      </w:hyperlink>
      <w:r>
        <w:t xml:space="preserve"> (Accessed: 10 September 2025).</w:t>
      </w:r>
    </w:p>
    <w:p w14:paraId="66A5E2E8" w14:textId="77777777" w:rsidR="001D4975" w:rsidRDefault="001D4975" w:rsidP="001D4975">
      <w:pPr>
        <w:pStyle w:val="INDEXMAINBODYCOPYTEXT"/>
      </w:pPr>
      <w:r>
        <w:t>196.</w:t>
      </w:r>
      <w:r>
        <w:tab/>
        <w:t xml:space="preserve">Indonesia Statistics Bureau (BPS). (2024). Nominal and PPP GDP Estimates. Available at: </w:t>
      </w:r>
      <w:hyperlink r:id="rId191" w:history="1">
        <w:r>
          <w:rPr>
            <w:rStyle w:val="BOLDWEBADDRESSES"/>
          </w:rPr>
          <w:t>https://www.bps.go.id</w:t>
        </w:r>
      </w:hyperlink>
      <w:r>
        <w:t xml:space="preserve"> (Accessed: 10 September 2025).</w:t>
      </w:r>
    </w:p>
    <w:p w14:paraId="04FEDD4A" w14:textId="77777777" w:rsidR="001D4975" w:rsidRDefault="001D4975" w:rsidP="001D4975">
      <w:pPr>
        <w:pStyle w:val="INDEXMAINBODYCOPYTEXT"/>
      </w:pPr>
      <w:r>
        <w:t>197.</w:t>
      </w:r>
      <w:r>
        <w:tab/>
        <w:t>National Statistics Office of Thailand. (2024). Population Projections. (Accessed: 10 September 2025).</w:t>
      </w:r>
    </w:p>
    <w:p w14:paraId="407C0ECA" w14:textId="77777777" w:rsidR="001D4975" w:rsidRDefault="001D4975" w:rsidP="001D4975">
      <w:pPr>
        <w:pStyle w:val="INDEXMAINBODYCOPYTEXT"/>
      </w:pPr>
      <w:r>
        <w:t>198.</w:t>
      </w:r>
      <w:r>
        <w:tab/>
        <w:t xml:space="preserve">International Monetary Fund. (2024). Country Report: Thailand. Available at: </w:t>
      </w:r>
      <w:hyperlink r:id="rId192" w:history="1">
        <w:r>
          <w:rPr>
            <w:rStyle w:val="BOLDWEBADDRESSES"/>
          </w:rPr>
          <w:t>https://www.imf.org</w:t>
        </w:r>
      </w:hyperlink>
      <w:r>
        <w:t xml:space="preserve"> (Accessed: 10 September 2025).</w:t>
      </w:r>
    </w:p>
    <w:p w14:paraId="725029FB" w14:textId="77777777" w:rsidR="001D4975" w:rsidRDefault="001D4975" w:rsidP="001D4975">
      <w:pPr>
        <w:pStyle w:val="INDEXMAINBODYCOPYTEXT"/>
      </w:pPr>
      <w:r>
        <w:t>199.</w:t>
      </w:r>
      <w:r>
        <w:tab/>
        <w:t xml:space="preserve">Bank of Thailand. (2025). Economic Outlook. Available at: </w:t>
      </w:r>
      <w:hyperlink r:id="rId193" w:history="1">
        <w:r>
          <w:rPr>
            <w:rStyle w:val="BOLDWEBADDRESSES"/>
          </w:rPr>
          <w:t>https://www.bot.or.th</w:t>
        </w:r>
      </w:hyperlink>
      <w:r>
        <w:t xml:space="preserve"> (Accessed: 10 September 2025).</w:t>
      </w:r>
    </w:p>
    <w:p w14:paraId="086770C8" w14:textId="77777777" w:rsidR="001D4975" w:rsidRDefault="001D4975" w:rsidP="001D4975">
      <w:pPr>
        <w:pStyle w:val="INDEXMAINBODYCOPYTEXT"/>
      </w:pPr>
      <w:r>
        <w:t>200.</w:t>
      </w:r>
      <w:r>
        <w:tab/>
        <w:t xml:space="preserve">OECD. (2024). Meat Consumption Indicator. Available at: </w:t>
      </w:r>
      <w:hyperlink r:id="rId194" w:history="1">
        <w:r>
          <w:rPr>
            <w:rStyle w:val="BOLDWEBADDRESSES"/>
          </w:rPr>
          <w:t>https://www.oecd.org</w:t>
        </w:r>
      </w:hyperlink>
      <w:r>
        <w:t xml:space="preserve"> (Accessed: 10 September 2025).</w:t>
      </w:r>
    </w:p>
    <w:p w14:paraId="035E6008" w14:textId="77777777" w:rsidR="001D4975" w:rsidRDefault="001D4975" w:rsidP="001D4975">
      <w:pPr>
        <w:pStyle w:val="INDEXMAINBODYCOPYTEXT"/>
      </w:pPr>
      <w:r>
        <w:t>201.</w:t>
      </w:r>
      <w:r>
        <w:tab/>
        <w:t xml:space="preserve">ReportLinker. (2025). Thailand Pork Demand Forecast. Available at: </w:t>
      </w:r>
      <w:hyperlink r:id="rId195" w:history="1">
        <w:r>
          <w:rPr>
            <w:rStyle w:val="BOLDWEBADDRESSES"/>
          </w:rPr>
          <w:t>https://www.reportlinker.com</w:t>
        </w:r>
      </w:hyperlink>
      <w:r>
        <w:t xml:space="preserve"> (Accessed: 10 September 2025).</w:t>
      </w:r>
    </w:p>
    <w:p w14:paraId="5696CF4C" w14:textId="77777777" w:rsidR="001D4975" w:rsidRDefault="001D4975" w:rsidP="001D4975">
      <w:pPr>
        <w:pStyle w:val="INDEXMAINBODYCOPYTEXT"/>
      </w:pPr>
      <w:r>
        <w:t>202.</w:t>
      </w:r>
      <w:r>
        <w:tab/>
        <w:t>6Wresearch. (2025). Thailand Pork Meat Market Outlook. Available at: https://www.6</w:t>
      </w:r>
      <w:hyperlink r:id="rId196" w:history="1">
        <w:r>
          <w:rPr>
            <w:rStyle w:val="BOLDWEBADDRESSES"/>
          </w:rPr>
          <w:t>wresearch.com</w:t>
        </w:r>
      </w:hyperlink>
      <w:r>
        <w:t xml:space="preserve"> (Accessed: 10 September 2025).</w:t>
      </w:r>
    </w:p>
    <w:p w14:paraId="729B7FE2" w14:textId="77777777" w:rsidR="001D4975" w:rsidRDefault="001D4975" w:rsidP="001D4975">
      <w:pPr>
        <w:pStyle w:val="INDEXMAINBODYCOPYTEXT"/>
      </w:pPr>
      <w:r>
        <w:t>203.</w:t>
      </w:r>
      <w:r>
        <w:tab/>
        <w:t xml:space="preserve">Statista. (2025). Thailand Meat Imports Forecast. Available at: </w:t>
      </w:r>
      <w:hyperlink r:id="rId197" w:history="1">
        <w:r>
          <w:rPr>
            <w:rStyle w:val="BOLDWEBADDRESSES"/>
          </w:rPr>
          <w:t>https://www.statista.com</w:t>
        </w:r>
      </w:hyperlink>
      <w:r>
        <w:t xml:space="preserve"> (Accessed: 10 September 2025).</w:t>
      </w:r>
    </w:p>
    <w:p w14:paraId="5285E2CF" w14:textId="77777777" w:rsidR="001D4975" w:rsidRDefault="001D4975" w:rsidP="001D4975">
      <w:pPr>
        <w:pStyle w:val="INDEXMAINBODYCOPYTEXT"/>
      </w:pPr>
      <w:r>
        <w:t>204.</w:t>
      </w:r>
      <w:r>
        <w:tab/>
        <w:t xml:space="preserve">Mahidol University. (2025). Population of Thailand, 2025 – Mahidol Population Gazette. Available at: </w:t>
      </w:r>
      <w:hyperlink r:id="rId198" w:history="1">
        <w:r>
          <w:rPr>
            <w:rStyle w:val="BOLDWEBADDRESSES"/>
          </w:rPr>
          <w:t>https://ipsr.mahidol.ac.th/en/population-gazette</w:t>
        </w:r>
      </w:hyperlink>
      <w:r>
        <w:t xml:space="preserve"> (Accessed: 10 September 2025).</w:t>
      </w:r>
    </w:p>
    <w:p w14:paraId="755AF3A4" w14:textId="77777777" w:rsidR="001D4975" w:rsidRDefault="001D4975" w:rsidP="001D4975">
      <w:pPr>
        <w:pStyle w:val="INDEXMAINBODYCOPYTEXT"/>
      </w:pPr>
      <w:r>
        <w:t>205.</w:t>
      </w:r>
      <w:r>
        <w:tab/>
        <w:t xml:space="preserve">GlobalData. (2024). Thailand Meat – Market Assessment and Forecasts to 2028. Available at: </w:t>
      </w:r>
      <w:hyperlink r:id="rId199" w:history="1">
        <w:r>
          <w:rPr>
            <w:rStyle w:val="BOLDWEBADDRESSES"/>
          </w:rPr>
          <w:t>https://www.marketresearch.com/GlobalData-v3648/Thailand-Meat-Assessment-Forecasts-39300116</w:t>
        </w:r>
      </w:hyperlink>
      <w:r>
        <w:t xml:space="preserve"> (Accessed: 10 September 2025).</w:t>
      </w:r>
    </w:p>
    <w:p w14:paraId="3D41CF9E" w14:textId="77777777" w:rsidR="001D4975" w:rsidRDefault="001D4975" w:rsidP="001D4975">
      <w:pPr>
        <w:pStyle w:val="INDEXMAINBODYCOPYTEXT"/>
      </w:pPr>
      <w:r>
        <w:t>206.</w:t>
      </w:r>
      <w:r>
        <w:tab/>
        <w:t xml:space="preserve">Williams &amp; Marshall Strategy. (2025). Thailand: Pork Meat Market – Analysis, Size, Trends, Consumption, and Forecast. Available at: </w:t>
      </w:r>
      <w:hyperlink r:id="rId200" w:history="1">
        <w:r>
          <w:rPr>
            <w:rStyle w:val="BOLDWEBADDRESSES"/>
          </w:rPr>
          <w:t>https://www.marketresearch.com/Williams-Marshall-Strategy-v4196/Thailand-Pork-Meat-Size-Trends-40066605</w:t>
        </w:r>
      </w:hyperlink>
      <w:r>
        <w:t xml:space="preserve"> (Accessed: 10 September 2025).</w:t>
      </w:r>
    </w:p>
    <w:p w14:paraId="20C6AF9A" w14:textId="77777777" w:rsidR="001D4975" w:rsidRDefault="001D4975" w:rsidP="001D4975">
      <w:pPr>
        <w:pStyle w:val="INDEXMAINBODYCOPYTEXT"/>
      </w:pPr>
      <w:r>
        <w:t>207.</w:t>
      </w:r>
      <w:r>
        <w:tab/>
        <w:t xml:space="preserve">OECD. (2024). Meat Consumption Indicator. Available at: </w:t>
      </w:r>
      <w:hyperlink r:id="rId201" w:history="1">
        <w:r>
          <w:rPr>
            <w:rStyle w:val="BOLDWEBADDRESSES"/>
          </w:rPr>
          <w:t>https://www.oecd.org/en/data/indicators/meat-consumption.html</w:t>
        </w:r>
      </w:hyperlink>
      <w:r>
        <w:t xml:space="preserve"> (Accessed: 10 September 2025).</w:t>
      </w:r>
    </w:p>
    <w:p w14:paraId="014B5A33" w14:textId="77777777" w:rsidR="001D4975" w:rsidRDefault="001D4975" w:rsidP="001D4975">
      <w:pPr>
        <w:pStyle w:val="INDEXMAINBODYCOPYTEXT"/>
      </w:pPr>
      <w:r>
        <w:t>208.</w:t>
      </w:r>
      <w:r>
        <w:tab/>
        <w:t xml:space="preserve">OpenDOSM. (2024). Demography – Q3 2024: Summary of Consumption by Religious and Ethnic Groups. Available at: </w:t>
      </w:r>
      <w:hyperlink r:id="rId202" w:history="1">
        <w:r>
          <w:rPr>
            <w:rStyle w:val="BOLDWEBADDRESSES"/>
          </w:rPr>
          <w:t>https://open.dosm.gov.my/publications/demography_2024-q3</w:t>
        </w:r>
      </w:hyperlink>
      <w:r>
        <w:t xml:space="preserve"> (Accessed: 10 September 2025).</w:t>
      </w:r>
    </w:p>
    <w:p w14:paraId="42D0134B" w14:textId="77777777" w:rsidR="001D4975" w:rsidRDefault="001D4975" w:rsidP="001D4975">
      <w:pPr>
        <w:pStyle w:val="INDEXMAINBODYCOPYTEXT"/>
      </w:pPr>
      <w:r>
        <w:lastRenderedPageBreak/>
        <w:t>209.</w:t>
      </w:r>
      <w:r>
        <w:tab/>
        <w:t xml:space="preserve">Meat Management. (2024). Meeting the Trade Challenge in 2024 – UK Meat Export Positioning. Available at: </w:t>
      </w:r>
      <w:hyperlink r:id="rId203" w:history="1">
        <w:r>
          <w:rPr>
            <w:rStyle w:val="BOLDWEBADDRESSES"/>
          </w:rPr>
          <w:t>https://meatmanagement.com/analysis-and-opinion/meeting-the-trade-challenge-in-2024/83978.article</w:t>
        </w:r>
      </w:hyperlink>
      <w:r>
        <w:t xml:space="preserve"> (Accessed: 10 September 2025).</w:t>
      </w:r>
    </w:p>
    <w:p w14:paraId="43810A00" w14:textId="77777777" w:rsidR="001D4975" w:rsidRDefault="001D4975" w:rsidP="001D4975">
      <w:pPr>
        <w:pStyle w:val="INDEXMAINBODYCOPYTEXT"/>
      </w:pPr>
      <w:r>
        <w:t>210.</w:t>
      </w:r>
      <w:r>
        <w:tab/>
        <w:t xml:space="preserve">IJHalal. (2021). Factors Affecting the Successful Implementation of MS1500. Available at: </w:t>
      </w:r>
      <w:hyperlink r:id="rId204" w:history="1">
        <w:r>
          <w:rPr>
            <w:rStyle w:val="BOLDWEBADDRESSES"/>
          </w:rPr>
          <w:t>https://ijhalal.org/index.php/hr/article/view/32</w:t>
        </w:r>
      </w:hyperlink>
      <w:r>
        <w:t xml:space="preserve"> (Accessed: 10 September 2025).</w:t>
      </w:r>
    </w:p>
    <w:p w14:paraId="48697A91" w14:textId="77777777" w:rsidR="001D4975" w:rsidRDefault="001D4975" w:rsidP="001D4975">
      <w:pPr>
        <w:pStyle w:val="INDEXMAINBODYCOPYTEXT"/>
      </w:pPr>
      <w:r>
        <w:t>211.</w:t>
      </w:r>
      <w:r>
        <w:tab/>
        <w:t xml:space="preserve">Credence Research. (2025). Malaysia Red Meat Market Forecast 2024–2032. Available at: </w:t>
      </w:r>
      <w:hyperlink r:id="rId205" w:history="1">
        <w:r>
          <w:rPr>
            <w:rStyle w:val="BOLDWEBADDRESSES"/>
          </w:rPr>
          <w:t>https://www.credenceresearch.com/report/malaysia-meat-market</w:t>
        </w:r>
      </w:hyperlink>
      <w:r>
        <w:t xml:space="preserve"> (Accessed: 10 September 2025).</w:t>
      </w:r>
    </w:p>
    <w:p w14:paraId="118FDAFB" w14:textId="77777777" w:rsidR="001D4975" w:rsidRDefault="001D4975" w:rsidP="001D4975">
      <w:pPr>
        <w:pStyle w:val="INDEXMAINBODYCOPYTEXT"/>
      </w:pPr>
      <w:r>
        <w:t>212.</w:t>
      </w:r>
      <w:r>
        <w:tab/>
        <w:t xml:space="preserve">GlobalData. (2024). Malaysia Meat Market Analysis and Forecast to 2028. Available at: </w:t>
      </w:r>
      <w:hyperlink r:id="rId206" w:history="1">
        <w:r>
          <w:rPr>
            <w:rStyle w:val="BOLDWEBADDRESSES"/>
          </w:rPr>
          <w:t>https://www.globaldata.com/store/report/malaysia-meat-market-analysis</w:t>
        </w:r>
      </w:hyperlink>
      <w:r>
        <w:t xml:space="preserve"> (Accessed: 10 September 2025).</w:t>
      </w:r>
    </w:p>
    <w:p w14:paraId="17204B5B" w14:textId="77777777" w:rsidR="001D4975" w:rsidRDefault="001D4975" w:rsidP="001D4975">
      <w:pPr>
        <w:pStyle w:val="INDEXMAINBODYCOPYTEXT"/>
      </w:pPr>
      <w:r>
        <w:t>213.</w:t>
      </w:r>
      <w:r>
        <w:tab/>
        <w:t xml:space="preserve">ReportLinker. (2025). Malaysia Pork Demand Forecast. Available at: </w:t>
      </w:r>
      <w:hyperlink r:id="rId207" w:history="1">
        <w:r>
          <w:rPr>
            <w:rStyle w:val="BOLDWEBADDRESSES"/>
          </w:rPr>
          <w:t>https://www.reportlinker.com</w:t>
        </w:r>
      </w:hyperlink>
      <w:r>
        <w:t xml:space="preserve"> (Accessed: 10 September 2025).</w:t>
      </w:r>
    </w:p>
    <w:p w14:paraId="4CF79CF4" w14:textId="77777777" w:rsidR="001D4975" w:rsidRDefault="001D4975" w:rsidP="001D4975">
      <w:pPr>
        <w:pStyle w:val="INDEXMAINBODYCOPYTEXT"/>
      </w:pPr>
      <w:r>
        <w:t>214.</w:t>
      </w:r>
      <w:r>
        <w:tab/>
        <w:t xml:space="preserve">6Wresearch. (2025). Malaysia Pork Meat Market Outlook. Available at: </w:t>
      </w:r>
      <w:r w:rsidRPr="00C90C96">
        <w:rPr>
          <w:b/>
          <w:bCs/>
        </w:rPr>
        <w:t>https://www.6</w:t>
      </w:r>
      <w:hyperlink r:id="rId208" w:history="1">
        <w:r>
          <w:rPr>
            <w:rStyle w:val="BOLDWEBADDRESSES"/>
          </w:rPr>
          <w:t>wresearch.com</w:t>
        </w:r>
      </w:hyperlink>
      <w:r>
        <w:t xml:space="preserve"> (Accessed: 10 September 2025).</w:t>
      </w:r>
    </w:p>
    <w:p w14:paraId="524D0DA3" w14:textId="77777777" w:rsidR="001D4975" w:rsidRDefault="001D4975" w:rsidP="001D4975">
      <w:pPr>
        <w:pStyle w:val="INDEXMAINBODYCOPYTEXT"/>
      </w:pPr>
      <w:r>
        <w:t>215.</w:t>
      </w:r>
      <w:r>
        <w:tab/>
        <w:t xml:space="preserve">TGM Research. (2024). Global Sustainability Insights – Southeast Asia Consumer Behavior. Available at: </w:t>
      </w:r>
      <w:hyperlink r:id="rId209" w:history="1">
        <w:r>
          <w:rPr>
            <w:rStyle w:val="BOLDWEBADDRESSES"/>
          </w:rPr>
          <w:t>https://tgmresearch.com/global-sustainability-insights-2024.html</w:t>
        </w:r>
      </w:hyperlink>
      <w:r>
        <w:t xml:space="preserve"> (Accessed: 10 September 2025).</w:t>
      </w:r>
    </w:p>
    <w:p w14:paraId="71110D9D" w14:textId="77777777" w:rsidR="001D4975" w:rsidRDefault="001D4975" w:rsidP="001D4975">
      <w:pPr>
        <w:pStyle w:val="INDEXMAINBODYCOPYTEXT"/>
      </w:pPr>
      <w:r>
        <w:t>216.</w:t>
      </w:r>
      <w:r>
        <w:tab/>
        <w:t xml:space="preserve">UK Government. (2024). CPTPP Accession Announcement and Briefing. Available at: </w:t>
      </w:r>
      <w:hyperlink r:id="rId210" w:history="1">
        <w:r>
          <w:rPr>
            <w:rStyle w:val="BOLDWEBADDRESSES"/>
          </w:rPr>
          <w:t>https://www.gov.uk/government/news/uk-to-join-cptpp-by-15-december</w:t>
        </w:r>
      </w:hyperlink>
      <w:r>
        <w:t xml:space="preserve"> (Accessed: 10 September 2025).</w:t>
      </w:r>
    </w:p>
    <w:p w14:paraId="3644335A" w14:textId="77777777" w:rsidR="001D4975" w:rsidRDefault="001D4975" w:rsidP="001D4975">
      <w:pPr>
        <w:pStyle w:val="INDEXMAINBODYCOPYTEXT"/>
      </w:pPr>
      <w:r>
        <w:t>217.</w:t>
      </w:r>
      <w:r>
        <w:tab/>
        <w:t xml:space="preserve">MITI. (2024). Malaysia External Trade Statistics – November 2024. Available at: </w:t>
      </w:r>
      <w:hyperlink r:id="rId211" w:history="1">
        <w:r>
          <w:rPr>
            <w:rStyle w:val="BOLDWEBADDRESSES"/>
          </w:rPr>
          <w:t>https://www.miti.gov.my/miti/resources/Trade%20Performance%20Media/Press_Release_Trade_Performance_Nov_2024.pdf</w:t>
        </w:r>
      </w:hyperlink>
      <w:r>
        <w:t xml:space="preserve"> (Accessed: 10 September 2025).</w:t>
      </w:r>
    </w:p>
    <w:p w14:paraId="7172CC26" w14:textId="77777777" w:rsidR="001D4975" w:rsidRDefault="001D4975" w:rsidP="001D4975">
      <w:pPr>
        <w:pStyle w:val="INDEXMAINBODYCOPYTEXT"/>
      </w:pPr>
      <w:r>
        <w:t>218.</w:t>
      </w:r>
      <w:r>
        <w:tab/>
        <w:t xml:space="preserve">ResearchGate. (2025). Halal Food Industry in Malaysia: Key Challenges and the Path Forward. Available at: </w:t>
      </w:r>
      <w:hyperlink r:id="rId212" w:history="1">
        <w:r>
          <w:rPr>
            <w:rStyle w:val="BOLDWEBADDRESSES"/>
          </w:rPr>
          <w:t>https://www.researchgate.net/publication/390663246_HALAL_FOOD_INDUSTRY_IN_MALAYSIA_KEY_CHALLENGES_AND_THE_PATH_FORWARD</w:t>
        </w:r>
      </w:hyperlink>
      <w:r>
        <w:t xml:space="preserve"> (Accessed: 10 September 2025).</w:t>
      </w:r>
    </w:p>
    <w:p w14:paraId="5C0EC072" w14:textId="77777777" w:rsidR="001D4975" w:rsidRDefault="001D4975" w:rsidP="001D4975">
      <w:pPr>
        <w:pStyle w:val="INDEXMAINBODYCOPYTEXT"/>
      </w:pPr>
      <w:r>
        <w:t>219.</w:t>
      </w:r>
      <w:r>
        <w:tab/>
        <w:t xml:space="preserve">PestleAnalysis. (2020). Malaysia SWOT Analysis. Available at: </w:t>
      </w:r>
      <w:hyperlink r:id="rId213" w:history="1">
        <w:r>
          <w:rPr>
            <w:rStyle w:val="BOLDWEBADDRESSES"/>
          </w:rPr>
          <w:t>https://pestleanalysis.com/malaysia-swot-analysis</w:t>
        </w:r>
      </w:hyperlink>
      <w:r>
        <w:t xml:space="preserve"> (Accessed: 10 September 2025).</w:t>
      </w:r>
    </w:p>
    <w:p w14:paraId="3CF9ABCF" w14:textId="77777777" w:rsidR="001D4975" w:rsidRDefault="001D4975" w:rsidP="001D4975">
      <w:pPr>
        <w:pStyle w:val="INDEXMAINBODYCOPYTEXT"/>
      </w:pPr>
      <w:r>
        <w:t>220.</w:t>
      </w:r>
      <w:r>
        <w:tab/>
        <w:t xml:space="preserve">OpenDOSM. (2024). Population Dashboard – Malaysia. Available at: </w:t>
      </w:r>
      <w:hyperlink r:id="rId214" w:history="1">
        <w:r>
          <w:rPr>
            <w:rStyle w:val="BOLDWEBADDRESSES"/>
          </w:rPr>
          <w:t>https://open.dosm.gov.my/publications/population_2024</w:t>
        </w:r>
      </w:hyperlink>
      <w:r>
        <w:t xml:space="preserve"> (Accessed: 10 September 2025).</w:t>
      </w:r>
    </w:p>
    <w:p w14:paraId="5140E83C" w14:textId="77777777" w:rsidR="001D4975" w:rsidRDefault="001D4975" w:rsidP="001D4975">
      <w:pPr>
        <w:pStyle w:val="INDEXMAINBODYCOPYTEXT"/>
      </w:pPr>
      <w:r>
        <w:t>221.</w:t>
      </w:r>
      <w:r>
        <w:tab/>
        <w:t xml:space="preserve">World Bank. (2024). Population, Total – Malaysia. Available at: </w:t>
      </w:r>
      <w:hyperlink r:id="rId215" w:history="1">
        <w:r>
          <w:rPr>
            <w:rStyle w:val="BOLDWEBADDRESSES"/>
          </w:rPr>
          <w:t>https://data.worldbank.org/indicator/SP.POP.TOTL?locations=MY</w:t>
        </w:r>
      </w:hyperlink>
      <w:r>
        <w:t xml:space="preserve"> (Accessed: 10 September 2025).</w:t>
      </w:r>
    </w:p>
    <w:p w14:paraId="421A1CF0" w14:textId="77777777" w:rsidR="001D4975" w:rsidRDefault="001D4975" w:rsidP="001D4975">
      <w:pPr>
        <w:pStyle w:val="INDEXMAINBODYCOPYTEXT"/>
      </w:pPr>
      <w:r>
        <w:t>222.</w:t>
      </w:r>
      <w:r>
        <w:tab/>
        <w:t xml:space="preserve">Statista. (2024). Meat Market Outlook – Malaysia. Available at: </w:t>
      </w:r>
      <w:hyperlink r:id="rId216" w:history="1">
        <w:r>
          <w:rPr>
            <w:rStyle w:val="BOLDWEBADDRESSES"/>
          </w:rPr>
          <w:t>https://www.statista.com/outlook/cmo/food/meat/malaysia</w:t>
        </w:r>
      </w:hyperlink>
      <w:r>
        <w:t xml:space="preserve"> (Accessed: 10 September 2025).</w:t>
      </w:r>
    </w:p>
    <w:p w14:paraId="7ED5068A" w14:textId="77777777" w:rsidR="001D4975" w:rsidRDefault="001D4975" w:rsidP="001D4975">
      <w:pPr>
        <w:pStyle w:val="INDEXMAINBODYCOPYTEXT"/>
      </w:pPr>
      <w:r>
        <w:t>223.</w:t>
      </w:r>
      <w:r>
        <w:tab/>
        <w:t xml:space="preserve">World Bank. (2024). GDP (current US$) – Malaysia. Available at: </w:t>
      </w:r>
      <w:hyperlink r:id="rId217" w:history="1">
        <w:r>
          <w:rPr>
            <w:rStyle w:val="BOLDWEBADDRESSES"/>
          </w:rPr>
          <w:t>https://data.worldbank.org/indicator/NY.GDP.MKTP.CD?locations=MY</w:t>
        </w:r>
      </w:hyperlink>
      <w:r>
        <w:t xml:space="preserve"> (Accessed: 10 September 2025).</w:t>
      </w:r>
    </w:p>
    <w:p w14:paraId="4D68D6CA" w14:textId="77777777" w:rsidR="001D4975" w:rsidRDefault="001D4975" w:rsidP="001D4975">
      <w:pPr>
        <w:pStyle w:val="INDEXMAINBODYCOPYTEXT"/>
      </w:pPr>
      <w:r>
        <w:t>224.</w:t>
      </w:r>
      <w:r>
        <w:tab/>
        <w:t xml:space="preserve">DOSM. (2024). GDP Dashboard – Malaysia. Available at: </w:t>
      </w:r>
      <w:hyperlink r:id="rId218" w:history="1">
        <w:r>
          <w:rPr>
            <w:rStyle w:val="BOLDWEBADDRESSES"/>
          </w:rPr>
          <w:t>https://open.dosm.gov.my/dashboard/gdp</w:t>
        </w:r>
      </w:hyperlink>
      <w:r>
        <w:t xml:space="preserve"> (Accessed: 10 September 2025).</w:t>
      </w:r>
    </w:p>
    <w:p w14:paraId="4A04EA8F" w14:textId="77777777" w:rsidR="001D4975" w:rsidRDefault="001D4975" w:rsidP="001D4975">
      <w:pPr>
        <w:pStyle w:val="INDEXMAINBODYCOPYTEXT"/>
      </w:pPr>
      <w:r>
        <w:t>225.</w:t>
      </w:r>
      <w:r>
        <w:tab/>
        <w:t xml:space="preserve">Philstar (2025). Philippines population reached 112.7 million in 2024 – PSA. Available at: </w:t>
      </w:r>
      <w:hyperlink r:id="rId219" w:history="1">
        <w:r>
          <w:rPr>
            <w:rStyle w:val="BOLDWEBADDRESSES"/>
          </w:rPr>
          <w:t>https://www.philstar.com/headlines/2025/07/18/2458844/philippines-population-reached-1127-million-2024-psa</w:t>
        </w:r>
      </w:hyperlink>
      <w:r>
        <w:t xml:space="preserve"> (Accessed: 15 December 2025).</w:t>
      </w:r>
    </w:p>
    <w:p w14:paraId="39A74E5C" w14:textId="77777777" w:rsidR="001D4975" w:rsidRDefault="001D4975" w:rsidP="001D4975">
      <w:pPr>
        <w:pStyle w:val="INDEXMAINBODYCOPYTEXT"/>
      </w:pPr>
      <w:r>
        <w:t>226.</w:t>
      </w:r>
      <w:r>
        <w:tab/>
        <w:t xml:space="preserve">International Monetary Fund. (2024). Country Report: Philippines. Available at: </w:t>
      </w:r>
      <w:hyperlink r:id="rId220" w:history="1">
        <w:r>
          <w:rPr>
            <w:rStyle w:val="BOLDWEBADDRESSES"/>
          </w:rPr>
          <w:t>https://www.imf.org/en/Countries/PHL</w:t>
        </w:r>
      </w:hyperlink>
      <w:r>
        <w:t xml:space="preserve"> (Accessed: 10 September 2025).</w:t>
      </w:r>
    </w:p>
    <w:p w14:paraId="6275F42A" w14:textId="77777777" w:rsidR="001D4975" w:rsidRDefault="001D4975" w:rsidP="001D4975">
      <w:pPr>
        <w:pStyle w:val="INDEXMAINBODYCOPYTEXT"/>
      </w:pPr>
      <w:r>
        <w:t>227.</w:t>
      </w:r>
      <w:r>
        <w:tab/>
        <w:t xml:space="preserve">World Organisation for Animal Health (WOAH). (2025). Negligible BSE Risk Recognition for the UK. Available at: </w:t>
      </w:r>
      <w:hyperlink r:id="rId221" w:history="1">
        <w:r>
          <w:rPr>
            <w:rStyle w:val="BOLDWEBADDRESSES"/>
          </w:rPr>
          <w:t>https://www.woah.org/en/home/</w:t>
        </w:r>
      </w:hyperlink>
      <w:r>
        <w:t xml:space="preserve"> (Accessed: 10 September 2025).</w:t>
      </w:r>
    </w:p>
    <w:p w14:paraId="6224D9CE" w14:textId="77777777" w:rsidR="001D4975" w:rsidRDefault="001D4975" w:rsidP="001D4975">
      <w:pPr>
        <w:pStyle w:val="INDEXMAINBODYCOPYTEXT"/>
      </w:pPr>
      <w:r>
        <w:t>228.</w:t>
      </w:r>
      <w:r>
        <w:tab/>
        <w:t>OECD. (2024). Agricultural Market Indicators: Philippines. (Accessed: 10 September 2025).</w:t>
      </w:r>
    </w:p>
    <w:p w14:paraId="3AC498EA" w14:textId="77777777" w:rsidR="001D4975" w:rsidRDefault="001D4975" w:rsidP="001D4975">
      <w:pPr>
        <w:pStyle w:val="INDEXMAINBODYCOPYTEXT"/>
      </w:pPr>
      <w:r>
        <w:t>229.</w:t>
      </w:r>
      <w:r>
        <w:tab/>
        <w:t xml:space="preserve">OECD. (2024). Meat Consumption Indicator – Philippines. Available at: </w:t>
      </w:r>
      <w:hyperlink r:id="rId222" w:history="1">
        <w:r>
          <w:rPr>
            <w:rStyle w:val="BOLDWEBADDRESSES"/>
          </w:rPr>
          <w:t>https://www.oecd.org/en/data/indicators/meat-consumption.html</w:t>
        </w:r>
      </w:hyperlink>
      <w:r>
        <w:t xml:space="preserve"> (Accessed: 10 September 2025).</w:t>
      </w:r>
    </w:p>
    <w:p w14:paraId="232B241F" w14:textId="77777777" w:rsidR="001D4975" w:rsidRDefault="001D4975" w:rsidP="001D4975">
      <w:pPr>
        <w:pStyle w:val="INDEXMAINBODYCOPYTEXT"/>
      </w:pPr>
      <w:r>
        <w:t>230.</w:t>
      </w:r>
      <w:r>
        <w:tab/>
        <w:t xml:space="preserve">Statista. (2025). Meat Market Forecast: Philippines. Available at: </w:t>
      </w:r>
      <w:hyperlink r:id="rId223" w:history="1">
        <w:r>
          <w:rPr>
            <w:rStyle w:val="BOLDWEBADDRESSES"/>
          </w:rPr>
          <w:t>https://www.statista.com/outlook/cmo/food/meat/philippines</w:t>
        </w:r>
      </w:hyperlink>
      <w:r>
        <w:t xml:space="preserve"> (Accessed: 10 September 2025).</w:t>
      </w:r>
    </w:p>
    <w:p w14:paraId="49158E4E" w14:textId="77777777" w:rsidR="001D4975" w:rsidRDefault="001D4975" w:rsidP="001D4975">
      <w:pPr>
        <w:pStyle w:val="INDEXMAINBODYCOPYTEXT"/>
      </w:pPr>
      <w:r>
        <w:t>231.</w:t>
      </w:r>
      <w:r>
        <w:tab/>
        <w:t xml:space="preserve">Halal Times. (2024). DTI Drives Philippines’ Rise in Global Halal Market. Available at: </w:t>
      </w:r>
      <w:hyperlink r:id="rId224" w:history="1">
        <w:r>
          <w:rPr>
            <w:rStyle w:val="BOLDWEBADDRESSES"/>
          </w:rPr>
          <w:t>https://www.halaltimes.com/dti-drives-philippines-rise-in-global-halal-market-at-7th-philippine-national-halal-conference</w:t>
        </w:r>
      </w:hyperlink>
      <w:r>
        <w:t xml:space="preserve"> (Accessed: 10 September 2025).</w:t>
      </w:r>
    </w:p>
    <w:p w14:paraId="5B012665" w14:textId="77777777" w:rsidR="001D4975" w:rsidRDefault="001D4975" w:rsidP="001D4975">
      <w:pPr>
        <w:pStyle w:val="INDEXMAINBODYCOPYTEXT"/>
      </w:pPr>
      <w:r>
        <w:lastRenderedPageBreak/>
        <w:t>232.</w:t>
      </w:r>
      <w:r>
        <w:tab/>
        <w:t xml:space="preserve">Statista. (2024). Processed Meat Market – Philippines. Available at: </w:t>
      </w:r>
      <w:hyperlink r:id="rId225" w:history="1">
        <w:r>
          <w:rPr>
            <w:rStyle w:val="BOLDWEBADDRESSES"/>
          </w:rPr>
          <w:t>https://www.statista.com/outlook/cmo/food/meat/processed-meat/philippines</w:t>
        </w:r>
      </w:hyperlink>
      <w:r>
        <w:t xml:space="preserve"> (Accessed: 10 September 2025).</w:t>
      </w:r>
    </w:p>
    <w:p w14:paraId="562AC549" w14:textId="77777777" w:rsidR="001D4975" w:rsidRDefault="001D4975" w:rsidP="001D4975">
      <w:pPr>
        <w:pStyle w:val="INDEXMAINBODYCOPYTEXT"/>
      </w:pPr>
      <w:r>
        <w:t>233.</w:t>
      </w:r>
      <w:r>
        <w:tab/>
        <w:t xml:space="preserve">TGM Research. (2024). Global Sustainability Insights – Southeast Asia Consumer Behavior. Available at: </w:t>
      </w:r>
      <w:hyperlink r:id="rId226" w:history="1">
        <w:r>
          <w:rPr>
            <w:rStyle w:val="BOLDWEBADDRESSES"/>
          </w:rPr>
          <w:t>https://tgmresearch.com/global-sustainability-insights-2024.html</w:t>
        </w:r>
      </w:hyperlink>
      <w:r>
        <w:t xml:space="preserve"> (Accessed: 10 September 2025).</w:t>
      </w:r>
    </w:p>
    <w:p w14:paraId="41DF5E22" w14:textId="77777777" w:rsidR="001D4975" w:rsidRDefault="001D4975" w:rsidP="001D4975">
      <w:pPr>
        <w:pStyle w:val="INDEXMAINBODYCOPYTEXT"/>
      </w:pPr>
      <w:r>
        <w:t>234.</w:t>
      </w:r>
      <w:r>
        <w:tab/>
        <w:t xml:space="preserve">UK Government. (2024). CPTPP Accession Overview. Available at: </w:t>
      </w:r>
      <w:hyperlink r:id="rId227" w:history="1">
        <w:r>
          <w:rPr>
            <w:rStyle w:val="BOLDWEBADDRESSES"/>
          </w:rPr>
          <w:t>https://www.gov.uk/government/publications/uk-cptpp-accession-briefing</w:t>
        </w:r>
      </w:hyperlink>
      <w:r>
        <w:t xml:space="preserve"> (Accessed: 10 September 2025).</w:t>
      </w:r>
    </w:p>
    <w:p w14:paraId="312B054F" w14:textId="77777777" w:rsidR="001D4975" w:rsidRDefault="001D4975" w:rsidP="001D4975">
      <w:pPr>
        <w:pStyle w:val="INDEXMAINBODYCOPYTEXT"/>
      </w:pPr>
      <w:r>
        <w:t>235.</w:t>
      </w:r>
      <w:r>
        <w:tab/>
        <w:t xml:space="preserve">Worldometer. (2024). Philippines Population Tracker. Available at: </w:t>
      </w:r>
      <w:hyperlink r:id="rId228" w:history="1">
        <w:r>
          <w:rPr>
            <w:rStyle w:val="BOLDWEBADDRESSES"/>
          </w:rPr>
          <w:t>https://www.worldometers.info/world-population/philippines-population</w:t>
        </w:r>
      </w:hyperlink>
      <w:r>
        <w:t xml:space="preserve"> (Accessed: 10 September 2025).</w:t>
      </w:r>
    </w:p>
    <w:p w14:paraId="5A778210" w14:textId="77777777" w:rsidR="001D4975" w:rsidRDefault="001D4975" w:rsidP="001D4975">
      <w:pPr>
        <w:pStyle w:val="INDEXMAINBODYCOPYTEXT"/>
      </w:pPr>
      <w:r>
        <w:t>236.</w:t>
      </w:r>
      <w:r>
        <w:tab/>
        <w:t xml:space="preserve">World Bank. (2024). Philippines Urbanization Update. Available at: </w:t>
      </w:r>
      <w:hyperlink r:id="rId229" w:history="1">
        <w:r>
          <w:rPr>
            <w:rStyle w:val="BOLDWEBADDRESSES"/>
          </w:rPr>
          <w:t>https://data.worldbank.org/indicator/SP.URB.TOTL.IN.ZS?locations=PH</w:t>
        </w:r>
      </w:hyperlink>
      <w:r>
        <w:t xml:space="preserve"> (Accessed: 10 September 2025).</w:t>
      </w:r>
    </w:p>
    <w:p w14:paraId="35C57BE6" w14:textId="77777777" w:rsidR="001D4975" w:rsidRDefault="001D4975" w:rsidP="001D4975">
      <w:pPr>
        <w:pStyle w:val="INDEXMAINBODYCOPYTEXT"/>
      </w:pPr>
      <w:r>
        <w:t>237.</w:t>
      </w:r>
      <w:r>
        <w:tab/>
        <w:t xml:space="preserve">Agriculture and Agri-Food Canada. (2024). Sector Trend Analysis – Meat Trends in the Philippines. Available at: </w:t>
      </w:r>
      <w:hyperlink r:id="rId230" w:history="1">
        <w:r>
          <w:rPr>
            <w:rStyle w:val="BOLDWEBADDRESSES"/>
          </w:rPr>
          <w:t>https://agriculture.canada.ca/en/international-trade/market-intelligence/reports-and-guides/sector-trend-analysis-meat-trends-philippines</w:t>
        </w:r>
      </w:hyperlink>
      <w:r>
        <w:t xml:space="preserve"> (Accessed: 10 September 2025).</w:t>
      </w:r>
    </w:p>
    <w:p w14:paraId="742F0975" w14:textId="77777777" w:rsidR="001D4975" w:rsidRDefault="001D4975" w:rsidP="001D4975">
      <w:pPr>
        <w:pStyle w:val="INDEXMAINBODYCOPYTEXT"/>
      </w:pPr>
      <w:r>
        <w:t>238.</w:t>
      </w:r>
      <w:r>
        <w:tab/>
        <w:t xml:space="preserve">GlobeNewswire. (2024). Philippines Ecommerce Market Report 2024. Available at: </w:t>
      </w:r>
      <w:hyperlink r:id="rId231" w:history="1">
        <w:r>
          <w:rPr>
            <w:rStyle w:val="BOLDWEBADDRESSES"/>
          </w:rPr>
          <w:t>https://www.globenewswire.com/news-release/2024/05/31/2891343/28124/en/Philippines-Ecommerce-Market-Report-2024-New-Internet-Transactions-Law-Passed-in-December-2023-is-Expected-to-Aid-E-commerce-Market-Growth-in-the-Philippines.html</w:t>
        </w:r>
      </w:hyperlink>
      <w:r>
        <w:t xml:space="preserve"> (Accessed: 10 September 2025).</w:t>
      </w:r>
    </w:p>
    <w:p w14:paraId="4B8AC4B7" w14:textId="77777777" w:rsidR="001D4975" w:rsidRDefault="001D4975" w:rsidP="001D4975">
      <w:pPr>
        <w:pStyle w:val="INDEXMAINBODYCOPYTEXT"/>
      </w:pPr>
      <w:r>
        <w:t>239.</w:t>
      </w:r>
      <w:r>
        <w:tab/>
        <w:t xml:space="preserve">OECD. (2023). Agricultural Policy Monitoring and Evaluation – Philippines. Available at: </w:t>
      </w:r>
      <w:hyperlink r:id="rId232" w:history="1">
        <w:r>
          <w:rPr>
            <w:rStyle w:val="BOLDWEBADDRESSES"/>
          </w:rPr>
          <w:t>https://www.oecd.org/en/publications/agricultural-policy-monitoring-and-evaluation-2023_b14de474-en/full-report/philippines_efa6b6f9.html</w:t>
        </w:r>
      </w:hyperlink>
      <w:r>
        <w:t xml:space="preserve"> (Accessed: 10 September 2025StatisticsTimes. (2024). Median Age by Country – Philippines. Available at: </w:t>
      </w:r>
      <w:hyperlink r:id="rId233" w:history="1">
        <w:r>
          <w:rPr>
            <w:rStyle w:val="BOLDWEBADDRESSES"/>
          </w:rPr>
          <w:t>https://statisticstimes.com/demographics/median-age-by-country.php</w:t>
        </w:r>
      </w:hyperlink>
      <w:r>
        <w:t xml:space="preserve"> (Accessed: 10 September 2025).</w:t>
      </w:r>
    </w:p>
    <w:p w14:paraId="25A97A06" w14:textId="77777777" w:rsidR="001D4975" w:rsidRDefault="001D4975" w:rsidP="001D4975">
      <w:pPr>
        <w:pStyle w:val="INDEXMAINBODYCOPYTEXT"/>
      </w:pPr>
      <w:r>
        <w:t>240.</w:t>
      </w:r>
      <w:r>
        <w:tab/>
        <w:t xml:space="preserve">StatisticsTimes. (2024). Median Age by Country – Philippines. Available at: </w:t>
      </w:r>
      <w:hyperlink r:id="rId234" w:history="1">
        <w:r>
          <w:rPr>
            <w:rStyle w:val="BOLDWEBADDRESSES"/>
          </w:rPr>
          <w:t>https://statisticstimes.com/demographics/median-age-by-country.php</w:t>
        </w:r>
      </w:hyperlink>
      <w:r>
        <w:t xml:space="preserve"> (Accessed: 10 September 2025).</w:t>
      </w:r>
    </w:p>
    <w:p w14:paraId="71BAEDFA" w14:textId="77777777" w:rsidR="001D4975" w:rsidRDefault="001D4975" w:rsidP="001D4975">
      <w:pPr>
        <w:pStyle w:val="INDEXMAINBODYCOPYTEXT"/>
      </w:pPr>
      <w:r>
        <w:t>241.</w:t>
      </w:r>
      <w:r>
        <w:tab/>
        <w:t xml:space="preserve">World Bank. (2024). Philippines GDP Data. Available at: </w:t>
      </w:r>
      <w:hyperlink r:id="rId235" w:history="1">
        <w:r>
          <w:rPr>
            <w:rStyle w:val="BOLDWEBADDRESSES"/>
          </w:rPr>
          <w:t>https://data.worldbank.org/indicator/NY.GDP.MKTP.CD?locations=PH</w:t>
        </w:r>
      </w:hyperlink>
      <w:r>
        <w:t xml:space="preserve"> (Accessed: 10 September 2025).</w:t>
      </w:r>
    </w:p>
    <w:p w14:paraId="2B4879B2" w14:textId="77777777" w:rsidR="001D4975" w:rsidRDefault="001D4975" w:rsidP="001D4975">
      <w:pPr>
        <w:pStyle w:val="INDEXMAINBODYCOPYTEXT"/>
      </w:pPr>
      <w:r>
        <w:t>242.</w:t>
      </w:r>
      <w:r>
        <w:tab/>
        <w:t xml:space="preserve">UN COMTRADE. (2024). Philippines Imports of Edible Offal. Available at: </w:t>
      </w:r>
      <w:hyperlink r:id="rId236" w:history="1">
        <w:r>
          <w:rPr>
            <w:rStyle w:val="BOLDWEBADDRESSES"/>
          </w:rPr>
          <w:t>https://comtradeplus.un.org</w:t>
        </w:r>
      </w:hyperlink>
      <w:r>
        <w:t xml:space="preserve"> (Accessed: 10 September 2025).</w:t>
      </w:r>
    </w:p>
    <w:p w14:paraId="16716E78" w14:textId="77777777" w:rsidR="001D4975" w:rsidRDefault="001D4975" w:rsidP="001D4975">
      <w:pPr>
        <w:pStyle w:val="INDEXMAINBODYCOPYTEXT"/>
      </w:pPr>
      <w:r>
        <w:t>243.</w:t>
      </w:r>
      <w:r>
        <w:tab/>
        <w:t xml:space="preserve">Statista. (2024). Value of Edible Offal Imports to the Philippines. Available at: </w:t>
      </w:r>
      <w:hyperlink r:id="rId237" w:history="1">
        <w:r>
          <w:rPr>
            <w:rStyle w:val="BOLDWEBADDRESSES"/>
          </w:rPr>
          <w:t>https://www.statista.com/statistics/1321291/philippines-edible-offal-import-value</w:t>
        </w:r>
      </w:hyperlink>
      <w:r>
        <w:t xml:space="preserve"> (Accessed: 10 September 2025).</w:t>
      </w:r>
    </w:p>
    <w:p w14:paraId="18A7AC0A" w14:textId="77777777" w:rsidR="001D4975" w:rsidRDefault="001D4975" w:rsidP="003F0F15">
      <w:pPr>
        <w:pStyle w:val="INDEXMAINBODYCOPYTEXT"/>
      </w:pPr>
      <w:r>
        <w:t>244.</w:t>
      </w:r>
      <w:r>
        <w:tab/>
        <w:t xml:space="preserve">OEC. (2024). Philippines Offal Trade Overview. Available at: </w:t>
      </w:r>
      <w:hyperlink r:id="rId238" w:history="1">
        <w:r>
          <w:rPr>
            <w:rStyle w:val="BOLDWEBADDRESSES"/>
          </w:rPr>
          <w:t>https://oec.world/en/profile/country/phl</w:t>
        </w:r>
      </w:hyperlink>
      <w:r>
        <w:t xml:space="preserve"> (Accessed: 10 September 2025).</w:t>
      </w:r>
    </w:p>
    <w:p w14:paraId="21BA0F25" w14:textId="77777777" w:rsidR="001D4975" w:rsidRDefault="001D4975" w:rsidP="00C8138C"/>
    <w:p w14:paraId="62DAAC47" w14:textId="3C765DFD" w:rsidR="00D70DC8" w:rsidRPr="003F30C8" w:rsidRDefault="00AC4009" w:rsidP="005E78EB">
      <w:pPr>
        <w:spacing w:after="0" w:line="259" w:lineRule="auto"/>
        <w:ind w:left="-1417" w:right="10474"/>
      </w:pPr>
      <w:r>
        <w:rPr>
          <w:rFonts w:ascii="Calibri" w:eastAsia="Calibri" w:hAnsi="Calibri" w:cs="Calibri"/>
          <w:noProof/>
          <w:color w:val="000000"/>
          <w:sz w:val="22"/>
        </w:rPr>
        <w:lastRenderedPageBreak/>
        <mc:AlternateContent>
          <mc:Choice Requires="wps">
            <w:drawing>
              <wp:anchor distT="0" distB="0" distL="114300" distR="114300" simplePos="0" relativeHeight="251658242" behindDoc="0" locked="0" layoutInCell="1" allowOverlap="1" wp14:anchorId="35AE669B" wp14:editId="31AC6F9A">
                <wp:simplePos x="0" y="0"/>
                <wp:positionH relativeFrom="column">
                  <wp:posOffset>-336226</wp:posOffset>
                </wp:positionH>
                <wp:positionV relativeFrom="paragraph">
                  <wp:posOffset>6589867</wp:posOffset>
                </wp:positionV>
                <wp:extent cx="5251269" cy="3266089"/>
                <wp:effectExtent l="0" t="0" r="0" b="0"/>
                <wp:wrapNone/>
                <wp:docPr id="436123069" name="Text Box 1"/>
                <wp:cNvGraphicFramePr/>
                <a:graphic xmlns:a="http://schemas.openxmlformats.org/drawingml/2006/main">
                  <a:graphicData uri="http://schemas.microsoft.com/office/word/2010/wordprocessingShape">
                    <wps:wsp>
                      <wps:cNvSpPr txBox="1"/>
                      <wps:spPr>
                        <a:xfrm>
                          <a:off x="0" y="0"/>
                          <a:ext cx="5251269" cy="3266089"/>
                        </a:xfrm>
                        <a:prstGeom prst="rect">
                          <a:avLst/>
                        </a:prstGeom>
                        <a:noFill/>
                        <a:ln w="6350">
                          <a:noFill/>
                        </a:ln>
                      </wps:spPr>
                      <wps:txbx>
                        <w:txbxContent>
                          <w:p w14:paraId="7CEF3F38" w14:textId="77777777" w:rsidR="005E78EB" w:rsidRPr="008A532C" w:rsidRDefault="005E78EB" w:rsidP="008A532C">
                            <w:pPr>
                              <w:pStyle w:val="Cover-3bodytext"/>
                            </w:pPr>
                            <w:r w:rsidRPr="008A532C">
                              <w:t>AHDB is a statutory levy board funded by farmers and others in the supply chain. Our purpose is to be a critical enabler, to positively influence outcomes, allowing farmers and others in the supply chain to be competitive, successful and share good practice. We equip levy payers with easy-to-use products, tools and services to help them make informed decisions and improve business performance. Established in 2008 and classified as a Non-Departmental Public Body, AHDB supports the following industries: meat and livestock (Beef, Lamb and Pork) in England; Dairy in Great Britain; and Cereals and Oilseeds in the UK. For further information, visit ahdb.org.uk</w:t>
                            </w:r>
                          </w:p>
                          <w:p w14:paraId="015953D7" w14:textId="77777777" w:rsidR="005E78EB" w:rsidRPr="008A532C" w:rsidRDefault="005E78EB" w:rsidP="008A532C">
                            <w:pPr>
                              <w:pStyle w:val="Cover-3bodytext"/>
                            </w:pPr>
                            <w:r w:rsidRPr="008A532C">
                              <w:t>While the Agriculture and Horticulture Development Board seeks to ensure that the information contained within this document is accurate at the time of printing, no warranty is given in respect thereof and, to the maximum extent permitted by law, the Agriculture and Horticulture Development Board accepts no liability for loss, damage or injury howsoever caused (including that caused by negligence) or suffered directly or indirectly in relation to information and opinions contained in or omitted from this document.</w:t>
                            </w:r>
                          </w:p>
                          <w:p w14:paraId="4FB307E5" w14:textId="06152030" w:rsidR="005E78EB" w:rsidRPr="008A532C" w:rsidRDefault="005E78EB" w:rsidP="008A532C">
                            <w:pPr>
                              <w:pStyle w:val="Cover-3bodytext"/>
                            </w:pPr>
                            <w:r w:rsidRPr="008A532C">
                              <w:t>© Agriculture and Horticulture Development Board 202</w:t>
                            </w:r>
                            <w:r w:rsidR="006438AE">
                              <w:t>5</w:t>
                            </w:r>
                            <w:r w:rsidRPr="008A532C">
                              <w:t>.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E669B" id="Text Box 1" o:spid="_x0000_s1088" type="#_x0000_t202" style="position:absolute;left:0;text-align:left;margin-left:-26.45pt;margin-top:518.9pt;width:413.5pt;height:257.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" filled="f" stroked="f" strokeweight=".5pt">
                <v:textbox>
                  <w:txbxContent>
                    <w:p w14:paraId="7CEF3F38" w14:textId="77777777" w:rsidR="005E78EB" w:rsidRPr="008A532C" w:rsidRDefault="005E78EB" w:rsidP="008A532C">
                      <w:pPr>
                        <w:pStyle w:val="Cover-3bodytext"/>
                      </w:pPr>
                      <w:r w:rsidRPr="008A532C">
                        <w:t>AHDB is a statutory levy board funded by farmers and others in the supply chain. Our purpose is to be a critical enabler, to positively influence outcomes, allowing farmers and others in the supply chain to be competitive, successful and share good practice. We equip levy payers with easy-to-use products, tools and services to help them make informed decisions and improve business performance. Established in 2008 and classified as a Non-Departmental Public Body, AHDB supports the following industries: meat and livestock (Beef, Lamb and Pork) in England; Dairy in Great Britain; and Cereals and Oilseeds in the UK. For further information, visit ahdb.org.uk</w:t>
                      </w:r>
                    </w:p>
                    <w:p w14:paraId="015953D7" w14:textId="77777777" w:rsidR="005E78EB" w:rsidRPr="008A532C" w:rsidRDefault="005E78EB" w:rsidP="008A532C">
                      <w:pPr>
                        <w:pStyle w:val="Cover-3bodytext"/>
                      </w:pPr>
                      <w:r w:rsidRPr="008A532C">
                        <w:t>While the Agriculture and Horticulture Development Board seeks to ensure that the information contained within this document is accurate at the time of printing, no warranty is given in respect thereof and, to the maximum extent permitted by law, the Agriculture and Horticulture Development Board accepts no liability for loss, damage or injury howsoever caused (including that caused by negligence) or suffered directly or indirectly in relation to information and opinions contained in or omitted from this document.</w:t>
                      </w:r>
                    </w:p>
                    <w:p w14:paraId="4FB307E5" w14:textId="06152030" w:rsidR="005E78EB" w:rsidRPr="008A532C" w:rsidRDefault="005E78EB" w:rsidP="008A532C">
                      <w:pPr>
                        <w:pStyle w:val="Cover-3bodytext"/>
                      </w:pPr>
                      <w:r w:rsidRPr="008A532C">
                        <w:t>© Agriculture and Horticulture Development Board 202</w:t>
                      </w:r>
                      <w:r w:rsidR="006438AE">
                        <w:t>5</w:t>
                      </w:r>
                      <w:r w:rsidRPr="008A532C">
                        <w:t>. All rights reserved.</w:t>
                      </w:r>
                    </w:p>
                  </w:txbxContent>
                </v:textbox>
              </v:shape>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58241" behindDoc="0" locked="0" layoutInCell="1" allowOverlap="1" wp14:anchorId="6E74E02A" wp14:editId="4B4503B7">
                <wp:simplePos x="0" y="0"/>
                <wp:positionH relativeFrom="page">
                  <wp:posOffset>0</wp:posOffset>
                </wp:positionH>
                <wp:positionV relativeFrom="page">
                  <wp:posOffset>0</wp:posOffset>
                </wp:positionV>
                <wp:extent cx="7559787" cy="10691495"/>
                <wp:effectExtent l="0" t="0" r="0" b="1905"/>
                <wp:wrapTopAndBottom/>
                <wp:docPr id="4051" name="Group 4051"/>
                <wp:cNvGraphicFramePr/>
                <a:graphic xmlns:a="http://schemas.openxmlformats.org/drawingml/2006/main">
                  <a:graphicData uri="http://schemas.microsoft.com/office/word/2010/wordprocessingGroup">
                    <wpg:wgp>
                      <wpg:cNvGrpSpPr/>
                      <wpg:grpSpPr>
                        <a:xfrm>
                          <a:off x="0" y="0"/>
                          <a:ext cx="7559787" cy="10691495"/>
                          <a:chOff x="0" y="0"/>
                          <a:chExt cx="7559993" cy="10692003"/>
                        </a:xfrm>
                      </wpg:grpSpPr>
                      <wps:wsp>
                        <wps:cNvPr id="5340" name="Shape 5340"/>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0090D4"/>
                          </a:fillRef>
                          <a:effectRef idx="0">
                            <a:scrgbClr r="0" g="0" b="0"/>
                          </a:effectRef>
                          <a:fontRef idx="none"/>
                        </wps:style>
                        <wps:bodyPr/>
                      </wps:wsp>
                      <wps:wsp>
                        <wps:cNvPr id="794" name="Shape 794"/>
                        <wps:cNvSpPr/>
                        <wps:spPr>
                          <a:xfrm>
                            <a:off x="6012003" y="10022440"/>
                            <a:ext cx="899998" cy="222859"/>
                          </a:xfrm>
                          <a:custGeom>
                            <a:avLst/>
                            <a:gdLst/>
                            <a:ahLst/>
                            <a:cxnLst/>
                            <a:rect l="0" t="0" r="0" b="0"/>
                            <a:pathLst>
                              <a:path w="899998" h="222859">
                                <a:moveTo>
                                  <a:pt x="899998" y="0"/>
                                </a:moveTo>
                                <a:lnTo>
                                  <a:pt x="899998" y="109741"/>
                                </a:lnTo>
                                <a:cubicBezTo>
                                  <a:pt x="898423" y="112458"/>
                                  <a:pt x="854202" y="222859"/>
                                  <a:pt x="452196" y="125526"/>
                                </a:cubicBezTo>
                                <a:cubicBezTo>
                                  <a:pt x="201104" y="64745"/>
                                  <a:pt x="127292" y="89471"/>
                                  <a:pt x="0" y="128969"/>
                                </a:cubicBezTo>
                                <a:cubicBezTo>
                                  <a:pt x="10719" y="123241"/>
                                  <a:pt x="130162" y="13436"/>
                                  <a:pt x="432879" y="50127"/>
                                </a:cubicBezTo>
                                <a:cubicBezTo>
                                  <a:pt x="709828" y="83693"/>
                                  <a:pt x="876300" y="69291"/>
                                  <a:pt x="8999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5" name="Shape 795"/>
                        <wps:cNvSpPr/>
                        <wps:spPr>
                          <a:xfrm>
                            <a:off x="6041618" y="9801296"/>
                            <a:ext cx="111944" cy="231889"/>
                          </a:xfrm>
                          <a:custGeom>
                            <a:avLst/>
                            <a:gdLst/>
                            <a:ahLst/>
                            <a:cxnLst/>
                            <a:rect l="0" t="0" r="0" b="0"/>
                            <a:pathLst>
                              <a:path w="111944" h="231889">
                                <a:moveTo>
                                  <a:pt x="92621" y="0"/>
                                </a:moveTo>
                                <a:lnTo>
                                  <a:pt x="111944" y="0"/>
                                </a:lnTo>
                                <a:lnTo>
                                  <a:pt x="111944" y="44846"/>
                                </a:lnTo>
                                <a:lnTo>
                                  <a:pt x="94374" y="87998"/>
                                </a:lnTo>
                                <a:cubicBezTo>
                                  <a:pt x="87795" y="104965"/>
                                  <a:pt x="80937" y="123368"/>
                                  <a:pt x="73800" y="143218"/>
                                </a:cubicBezTo>
                                <a:lnTo>
                                  <a:pt x="111944" y="143218"/>
                                </a:lnTo>
                                <a:lnTo>
                                  <a:pt x="111944" y="177343"/>
                                </a:lnTo>
                                <a:lnTo>
                                  <a:pt x="62967" y="177343"/>
                                </a:lnTo>
                                <a:cubicBezTo>
                                  <a:pt x="59842" y="186715"/>
                                  <a:pt x="56642" y="195923"/>
                                  <a:pt x="53416" y="204953"/>
                                </a:cubicBezTo>
                                <a:cubicBezTo>
                                  <a:pt x="50165" y="213982"/>
                                  <a:pt x="46977" y="222973"/>
                                  <a:pt x="43840" y="231889"/>
                                </a:cubicBezTo>
                                <a:lnTo>
                                  <a:pt x="0" y="231889"/>
                                </a:lnTo>
                                <a:cubicBezTo>
                                  <a:pt x="8687" y="207124"/>
                                  <a:pt x="16942" y="184264"/>
                                  <a:pt x="24752" y="163296"/>
                                </a:cubicBezTo>
                                <a:cubicBezTo>
                                  <a:pt x="32550" y="142329"/>
                                  <a:pt x="40183" y="122465"/>
                                  <a:pt x="47651" y="103733"/>
                                </a:cubicBezTo>
                                <a:cubicBezTo>
                                  <a:pt x="55105" y="84988"/>
                                  <a:pt x="62522" y="67145"/>
                                  <a:pt x="69876" y="50190"/>
                                </a:cubicBezTo>
                                <a:cubicBezTo>
                                  <a:pt x="77229" y="33235"/>
                                  <a:pt x="84811" y="16510"/>
                                  <a:pt x="9262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6" name="Shape 796"/>
                        <wps:cNvSpPr/>
                        <wps:spPr>
                          <a:xfrm>
                            <a:off x="6153562" y="9801296"/>
                            <a:ext cx="113951" cy="231889"/>
                          </a:xfrm>
                          <a:custGeom>
                            <a:avLst/>
                            <a:gdLst/>
                            <a:ahLst/>
                            <a:cxnLst/>
                            <a:rect l="0" t="0" r="0" b="0"/>
                            <a:pathLst>
                              <a:path w="113951" h="231889">
                                <a:moveTo>
                                  <a:pt x="0" y="0"/>
                                </a:moveTo>
                                <a:lnTo>
                                  <a:pt x="20923" y="0"/>
                                </a:lnTo>
                                <a:cubicBezTo>
                                  <a:pt x="28734" y="16510"/>
                                  <a:pt x="36316" y="33235"/>
                                  <a:pt x="43669" y="50190"/>
                                </a:cubicBezTo>
                                <a:cubicBezTo>
                                  <a:pt x="51035" y="67145"/>
                                  <a:pt x="58451" y="84988"/>
                                  <a:pt x="65919" y="103733"/>
                                </a:cubicBezTo>
                                <a:cubicBezTo>
                                  <a:pt x="73399" y="122465"/>
                                  <a:pt x="81108" y="142329"/>
                                  <a:pt x="89021" y="163296"/>
                                </a:cubicBezTo>
                                <a:cubicBezTo>
                                  <a:pt x="96932" y="184264"/>
                                  <a:pt x="105251" y="207124"/>
                                  <a:pt x="113951" y="231889"/>
                                </a:cubicBezTo>
                                <a:lnTo>
                                  <a:pt x="68434" y="231889"/>
                                </a:lnTo>
                                <a:cubicBezTo>
                                  <a:pt x="65297" y="222745"/>
                                  <a:pt x="62058" y="213715"/>
                                  <a:pt x="58706" y="204788"/>
                                </a:cubicBezTo>
                                <a:cubicBezTo>
                                  <a:pt x="55353" y="195859"/>
                                  <a:pt x="52101" y="186715"/>
                                  <a:pt x="48977" y="177343"/>
                                </a:cubicBezTo>
                                <a:lnTo>
                                  <a:pt x="0" y="177343"/>
                                </a:lnTo>
                                <a:lnTo>
                                  <a:pt x="0" y="143218"/>
                                </a:lnTo>
                                <a:lnTo>
                                  <a:pt x="38144" y="143218"/>
                                </a:lnTo>
                                <a:cubicBezTo>
                                  <a:pt x="31007" y="123368"/>
                                  <a:pt x="24098" y="104851"/>
                                  <a:pt x="17405" y="87668"/>
                                </a:cubicBezTo>
                                <a:cubicBezTo>
                                  <a:pt x="10712" y="70485"/>
                                  <a:pt x="4908" y="56210"/>
                                  <a:pt x="6" y="44831"/>
                                </a:cubicBezTo>
                                <a:lnTo>
                                  <a:pt x="0" y="4484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7" name="Shape 797"/>
                        <wps:cNvSpPr/>
                        <wps:spPr>
                          <a:xfrm>
                            <a:off x="6282667" y="9801291"/>
                            <a:ext cx="185052" cy="231889"/>
                          </a:xfrm>
                          <a:custGeom>
                            <a:avLst/>
                            <a:gdLst/>
                            <a:ahLst/>
                            <a:cxnLst/>
                            <a:rect l="0" t="0" r="0" b="0"/>
                            <a:pathLst>
                              <a:path w="185052" h="231889">
                                <a:moveTo>
                                  <a:pt x="0" y="0"/>
                                </a:moveTo>
                                <a:lnTo>
                                  <a:pt x="42164" y="0"/>
                                </a:lnTo>
                                <a:lnTo>
                                  <a:pt x="42164" y="92684"/>
                                </a:lnTo>
                                <a:lnTo>
                                  <a:pt x="142888" y="92684"/>
                                </a:lnTo>
                                <a:lnTo>
                                  <a:pt x="142888" y="0"/>
                                </a:lnTo>
                                <a:lnTo>
                                  <a:pt x="185052" y="0"/>
                                </a:lnTo>
                                <a:lnTo>
                                  <a:pt x="185052" y="231889"/>
                                </a:lnTo>
                                <a:lnTo>
                                  <a:pt x="142888" y="231889"/>
                                </a:lnTo>
                                <a:lnTo>
                                  <a:pt x="142888" y="129172"/>
                                </a:lnTo>
                                <a:lnTo>
                                  <a:pt x="42164" y="129172"/>
                                </a:lnTo>
                                <a:lnTo>
                                  <a:pt x="42164" y="231889"/>
                                </a:lnTo>
                                <a:lnTo>
                                  <a:pt x="0" y="23188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8" name="Shape 798"/>
                        <wps:cNvSpPr/>
                        <wps:spPr>
                          <a:xfrm>
                            <a:off x="6495956" y="9798948"/>
                            <a:ext cx="97365" cy="236919"/>
                          </a:xfrm>
                          <a:custGeom>
                            <a:avLst/>
                            <a:gdLst/>
                            <a:ahLst/>
                            <a:cxnLst/>
                            <a:rect l="0" t="0" r="0" b="0"/>
                            <a:pathLst>
                              <a:path w="97365" h="236919">
                                <a:moveTo>
                                  <a:pt x="66256" y="0"/>
                                </a:moveTo>
                                <a:lnTo>
                                  <a:pt x="97365" y="4011"/>
                                </a:lnTo>
                                <a:lnTo>
                                  <a:pt x="97365" y="40500"/>
                                </a:lnTo>
                                <a:lnTo>
                                  <a:pt x="68923" y="36475"/>
                                </a:lnTo>
                                <a:cubicBezTo>
                                  <a:pt x="56426" y="36475"/>
                                  <a:pt x="47511" y="36818"/>
                                  <a:pt x="42152" y="37478"/>
                                </a:cubicBezTo>
                                <a:lnTo>
                                  <a:pt x="42152" y="199441"/>
                                </a:lnTo>
                                <a:cubicBezTo>
                                  <a:pt x="44603" y="199657"/>
                                  <a:pt x="47841" y="199822"/>
                                  <a:pt x="51854" y="199937"/>
                                </a:cubicBezTo>
                                <a:cubicBezTo>
                                  <a:pt x="55867" y="200051"/>
                                  <a:pt x="61341" y="200102"/>
                                  <a:pt x="68250" y="200102"/>
                                </a:cubicBezTo>
                                <a:lnTo>
                                  <a:pt x="97365" y="195870"/>
                                </a:lnTo>
                                <a:lnTo>
                                  <a:pt x="97365" y="232657"/>
                                </a:lnTo>
                                <a:lnTo>
                                  <a:pt x="65570" y="236919"/>
                                </a:lnTo>
                                <a:cubicBezTo>
                                  <a:pt x="56197" y="236919"/>
                                  <a:pt x="45606" y="236513"/>
                                  <a:pt x="33795" y="235738"/>
                                </a:cubicBezTo>
                                <a:cubicBezTo>
                                  <a:pt x="21971" y="234963"/>
                                  <a:pt x="10706" y="233350"/>
                                  <a:pt x="0" y="230887"/>
                                </a:cubicBezTo>
                                <a:lnTo>
                                  <a:pt x="0" y="5690"/>
                                </a:lnTo>
                                <a:cubicBezTo>
                                  <a:pt x="10706" y="3239"/>
                                  <a:pt x="22085" y="1677"/>
                                  <a:pt x="34112" y="1004"/>
                                </a:cubicBezTo>
                                <a:cubicBezTo>
                                  <a:pt x="46165" y="330"/>
                                  <a:pt x="56883" y="0"/>
                                  <a:pt x="6625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9" name="Shape 799"/>
                        <wps:cNvSpPr/>
                        <wps:spPr>
                          <a:xfrm>
                            <a:off x="6593321" y="9802959"/>
                            <a:ext cx="99384" cy="228646"/>
                          </a:xfrm>
                          <a:custGeom>
                            <a:avLst/>
                            <a:gdLst/>
                            <a:ahLst/>
                            <a:cxnLst/>
                            <a:rect l="0" t="0" r="0" b="0"/>
                            <a:pathLst>
                              <a:path w="99384" h="228646">
                                <a:moveTo>
                                  <a:pt x="0" y="0"/>
                                </a:moveTo>
                                <a:lnTo>
                                  <a:pt x="22079" y="2847"/>
                                </a:lnTo>
                                <a:cubicBezTo>
                                  <a:pt x="38144" y="7431"/>
                                  <a:pt x="51912" y="14556"/>
                                  <a:pt x="63418" y="24272"/>
                                </a:cubicBezTo>
                                <a:cubicBezTo>
                                  <a:pt x="74885" y="33975"/>
                                  <a:pt x="83776" y="46243"/>
                                  <a:pt x="90012" y="61076"/>
                                </a:cubicBezTo>
                                <a:cubicBezTo>
                                  <a:pt x="96260" y="75910"/>
                                  <a:pt x="99384" y="93588"/>
                                  <a:pt x="99384" y="114112"/>
                                </a:cubicBezTo>
                                <a:cubicBezTo>
                                  <a:pt x="99384" y="134190"/>
                                  <a:pt x="96260" y="151640"/>
                                  <a:pt x="90012" y="166487"/>
                                </a:cubicBezTo>
                                <a:cubicBezTo>
                                  <a:pt x="83776" y="181320"/>
                                  <a:pt x="74885" y="193703"/>
                                  <a:pt x="63418" y="203621"/>
                                </a:cubicBezTo>
                                <a:cubicBezTo>
                                  <a:pt x="51912" y="213553"/>
                                  <a:pt x="38094" y="220918"/>
                                  <a:pt x="21927" y="225706"/>
                                </a:cubicBezTo>
                                <a:lnTo>
                                  <a:pt x="0" y="228646"/>
                                </a:lnTo>
                                <a:lnTo>
                                  <a:pt x="0" y="191859"/>
                                </a:lnTo>
                                <a:lnTo>
                                  <a:pt x="7988" y="190698"/>
                                </a:lnTo>
                                <a:cubicBezTo>
                                  <a:pt x="18558" y="187102"/>
                                  <a:pt x="27330" y="181708"/>
                                  <a:pt x="34309" y="174513"/>
                                </a:cubicBezTo>
                                <a:cubicBezTo>
                                  <a:pt x="48241" y="160124"/>
                                  <a:pt x="55213" y="139995"/>
                                  <a:pt x="55213" y="114112"/>
                                </a:cubicBezTo>
                                <a:cubicBezTo>
                                  <a:pt x="55213" y="87797"/>
                                  <a:pt x="48406" y="67591"/>
                                  <a:pt x="34804" y="53546"/>
                                </a:cubicBezTo>
                                <a:cubicBezTo>
                                  <a:pt x="27998" y="46516"/>
                                  <a:pt x="19327" y="41246"/>
                                  <a:pt x="8787" y="37733"/>
                                </a:cubicBezTo>
                                <a:lnTo>
                                  <a:pt x="0" y="3648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0" name="Shape 800"/>
                        <wps:cNvSpPr/>
                        <wps:spPr>
                          <a:xfrm>
                            <a:off x="6707694" y="9798957"/>
                            <a:ext cx="87173" cy="236906"/>
                          </a:xfrm>
                          <a:custGeom>
                            <a:avLst/>
                            <a:gdLst/>
                            <a:ahLst/>
                            <a:cxnLst/>
                            <a:rect l="0" t="0" r="0" b="0"/>
                            <a:pathLst>
                              <a:path w="87173" h="236906">
                                <a:moveTo>
                                  <a:pt x="66269" y="0"/>
                                </a:moveTo>
                                <a:lnTo>
                                  <a:pt x="87173" y="1696"/>
                                </a:lnTo>
                                <a:lnTo>
                                  <a:pt x="87173" y="37412"/>
                                </a:lnTo>
                                <a:lnTo>
                                  <a:pt x="71603" y="34455"/>
                                </a:lnTo>
                                <a:cubicBezTo>
                                  <a:pt x="65139" y="34455"/>
                                  <a:pt x="59386" y="34569"/>
                                  <a:pt x="54382" y="34785"/>
                                </a:cubicBezTo>
                                <a:cubicBezTo>
                                  <a:pt x="49353" y="35014"/>
                                  <a:pt x="45060" y="35357"/>
                                  <a:pt x="41491" y="35801"/>
                                </a:cubicBezTo>
                                <a:lnTo>
                                  <a:pt x="41491" y="96698"/>
                                </a:lnTo>
                                <a:lnTo>
                                  <a:pt x="71286" y="96698"/>
                                </a:lnTo>
                                <a:lnTo>
                                  <a:pt x="87173" y="95431"/>
                                </a:lnTo>
                                <a:lnTo>
                                  <a:pt x="87173" y="130556"/>
                                </a:lnTo>
                                <a:lnTo>
                                  <a:pt x="78651" y="129832"/>
                                </a:lnTo>
                                <a:lnTo>
                                  <a:pt x="41491" y="129832"/>
                                </a:lnTo>
                                <a:lnTo>
                                  <a:pt x="41491" y="200431"/>
                                </a:lnTo>
                                <a:cubicBezTo>
                                  <a:pt x="46190" y="200876"/>
                                  <a:pt x="51207" y="201219"/>
                                  <a:pt x="56553" y="201434"/>
                                </a:cubicBezTo>
                                <a:cubicBezTo>
                                  <a:pt x="61913" y="201663"/>
                                  <a:pt x="66815" y="201764"/>
                                  <a:pt x="71286" y="201764"/>
                                </a:cubicBezTo>
                                <a:lnTo>
                                  <a:pt x="87173" y="200666"/>
                                </a:lnTo>
                                <a:lnTo>
                                  <a:pt x="87173" y="235262"/>
                                </a:lnTo>
                                <a:lnTo>
                                  <a:pt x="69939" y="236906"/>
                                </a:lnTo>
                                <a:cubicBezTo>
                                  <a:pt x="57671" y="236906"/>
                                  <a:pt x="45276" y="236512"/>
                                  <a:pt x="32804" y="235738"/>
                                </a:cubicBezTo>
                                <a:cubicBezTo>
                                  <a:pt x="20295" y="234950"/>
                                  <a:pt x="9385" y="233337"/>
                                  <a:pt x="0" y="230886"/>
                                </a:cubicBezTo>
                                <a:lnTo>
                                  <a:pt x="0" y="5677"/>
                                </a:lnTo>
                                <a:cubicBezTo>
                                  <a:pt x="4915" y="4788"/>
                                  <a:pt x="10147" y="3963"/>
                                  <a:pt x="15723" y="3175"/>
                                </a:cubicBezTo>
                                <a:cubicBezTo>
                                  <a:pt x="21311" y="2387"/>
                                  <a:pt x="26988" y="1778"/>
                                  <a:pt x="32804" y="1333"/>
                                </a:cubicBezTo>
                                <a:cubicBezTo>
                                  <a:pt x="38608" y="889"/>
                                  <a:pt x="44336" y="546"/>
                                  <a:pt x="50038" y="330"/>
                                </a:cubicBezTo>
                                <a:cubicBezTo>
                                  <a:pt x="55715" y="102"/>
                                  <a:pt x="61126" y="0"/>
                                  <a:pt x="662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1" name="Shape 801"/>
                        <wps:cNvSpPr/>
                        <wps:spPr>
                          <a:xfrm>
                            <a:off x="6794867" y="9800653"/>
                            <a:ext cx="88836" cy="233566"/>
                          </a:xfrm>
                          <a:custGeom>
                            <a:avLst/>
                            <a:gdLst/>
                            <a:ahLst/>
                            <a:cxnLst/>
                            <a:rect l="0" t="0" r="0" b="0"/>
                            <a:pathLst>
                              <a:path w="88836" h="233566">
                                <a:moveTo>
                                  <a:pt x="0" y="0"/>
                                </a:moveTo>
                                <a:lnTo>
                                  <a:pt x="18238" y="1479"/>
                                </a:lnTo>
                                <a:cubicBezTo>
                                  <a:pt x="30277" y="3600"/>
                                  <a:pt x="40704" y="7105"/>
                                  <a:pt x="49530" y="12020"/>
                                </a:cubicBezTo>
                                <a:cubicBezTo>
                                  <a:pt x="58331" y="16922"/>
                                  <a:pt x="65189" y="23386"/>
                                  <a:pt x="70104" y="31425"/>
                                </a:cubicBezTo>
                                <a:cubicBezTo>
                                  <a:pt x="75019" y="39452"/>
                                  <a:pt x="77457" y="49383"/>
                                  <a:pt x="77457" y="61207"/>
                                </a:cubicBezTo>
                                <a:cubicBezTo>
                                  <a:pt x="77457" y="72141"/>
                                  <a:pt x="74841" y="81514"/>
                                  <a:pt x="69609" y="89312"/>
                                </a:cubicBezTo>
                                <a:cubicBezTo>
                                  <a:pt x="64364" y="97123"/>
                                  <a:pt x="57048" y="103371"/>
                                  <a:pt x="47689" y="108045"/>
                                </a:cubicBezTo>
                                <a:cubicBezTo>
                                  <a:pt x="61735" y="112744"/>
                                  <a:pt x="72110" y="119652"/>
                                  <a:pt x="78804" y="128796"/>
                                </a:cubicBezTo>
                                <a:cubicBezTo>
                                  <a:pt x="85496" y="137953"/>
                                  <a:pt x="88836" y="149548"/>
                                  <a:pt x="88836" y="163595"/>
                                </a:cubicBezTo>
                                <a:cubicBezTo>
                                  <a:pt x="88836" y="187471"/>
                                  <a:pt x="80137" y="205377"/>
                                  <a:pt x="62750" y="217303"/>
                                </a:cubicBezTo>
                                <a:cubicBezTo>
                                  <a:pt x="54045" y="223272"/>
                                  <a:pt x="43028" y="227749"/>
                                  <a:pt x="29697" y="230733"/>
                                </a:cubicBezTo>
                                <a:lnTo>
                                  <a:pt x="0" y="233566"/>
                                </a:lnTo>
                                <a:lnTo>
                                  <a:pt x="0" y="198970"/>
                                </a:lnTo>
                                <a:lnTo>
                                  <a:pt x="8357" y="198393"/>
                                </a:lnTo>
                                <a:cubicBezTo>
                                  <a:pt x="15837" y="197287"/>
                                  <a:pt x="22314" y="195331"/>
                                  <a:pt x="27775" y="192550"/>
                                </a:cubicBezTo>
                                <a:cubicBezTo>
                                  <a:pt x="33236" y="189757"/>
                                  <a:pt x="37579" y="186023"/>
                                  <a:pt x="40831" y="181336"/>
                                </a:cubicBezTo>
                                <a:cubicBezTo>
                                  <a:pt x="44056" y="176650"/>
                                  <a:pt x="45682" y="170630"/>
                                  <a:pt x="45682" y="163264"/>
                                </a:cubicBezTo>
                                <a:cubicBezTo>
                                  <a:pt x="45682" y="150107"/>
                                  <a:pt x="40881" y="140963"/>
                                  <a:pt x="31280" y="135832"/>
                                </a:cubicBezTo>
                                <a:cubicBezTo>
                                  <a:pt x="26486" y="133266"/>
                                  <a:pt x="20771" y="131342"/>
                                  <a:pt x="14137" y="130060"/>
                                </a:cubicBezTo>
                                <a:lnTo>
                                  <a:pt x="0" y="128860"/>
                                </a:lnTo>
                                <a:lnTo>
                                  <a:pt x="0" y="93735"/>
                                </a:lnTo>
                                <a:lnTo>
                                  <a:pt x="5607" y="93287"/>
                                </a:lnTo>
                                <a:cubicBezTo>
                                  <a:pt x="11909" y="92145"/>
                                  <a:pt x="17349" y="90430"/>
                                  <a:pt x="21920" y="88143"/>
                                </a:cubicBezTo>
                                <a:cubicBezTo>
                                  <a:pt x="31064" y="83572"/>
                                  <a:pt x="35637" y="75367"/>
                                  <a:pt x="35637" y="63557"/>
                                </a:cubicBezTo>
                                <a:cubicBezTo>
                                  <a:pt x="35637" y="52393"/>
                                  <a:pt x="30899" y="44469"/>
                                  <a:pt x="21413" y="39782"/>
                                </a:cubicBezTo>
                                <a:lnTo>
                                  <a:pt x="0" y="3571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5" name="Rectangle 825"/>
                        <wps:cNvSpPr/>
                        <wps:spPr>
                          <a:xfrm>
                            <a:off x="5645402" y="9061323"/>
                            <a:ext cx="75131" cy="127012"/>
                          </a:xfrm>
                          <a:prstGeom prst="rect">
                            <a:avLst/>
                          </a:prstGeom>
                          <a:ln>
                            <a:noFill/>
                          </a:ln>
                        </wps:spPr>
                        <wps:txbx>
                          <w:txbxContent>
                            <w:p w14:paraId="08F06A92" w14:textId="63FFDEA8" w:rsidR="005E78EB" w:rsidRDefault="005E78EB" w:rsidP="005E78EB">
                              <w:pPr>
                                <w:spacing w:line="259" w:lineRule="auto"/>
                              </w:pPr>
                            </w:p>
                          </w:txbxContent>
                        </wps:txbx>
                        <wps:bodyPr horzOverflow="overflow" vert="horz" lIns="0" tIns="0" rIns="0" bIns="0" rtlCol="0">
                          <a:noAutofit/>
                        </wps:bodyPr>
                      </wps:wsp>
                      <wps:wsp>
                        <wps:cNvPr id="817" name="Rectangle 817"/>
                        <wps:cNvSpPr/>
                        <wps:spPr>
                          <a:xfrm>
                            <a:off x="4038539" y="3816020"/>
                            <a:ext cx="37566" cy="127012"/>
                          </a:xfrm>
                          <a:prstGeom prst="rect">
                            <a:avLst/>
                          </a:prstGeom>
                          <a:ln>
                            <a:noFill/>
                          </a:ln>
                        </wps:spPr>
                        <wps:txbx>
                          <w:txbxContent>
                            <w:p w14:paraId="2581675E" w14:textId="77777777" w:rsidR="005E78EB" w:rsidRDefault="005E78EB" w:rsidP="005E78EB">
                              <w:pPr>
                                <w:spacing w:line="259" w:lineRule="auto"/>
                              </w:pPr>
                              <w:r>
                                <w:rPr>
                                  <w:color w:val="E30513"/>
                                  <w:sz w:val="16"/>
                                </w:rPr>
                                <w:t xml:space="preserve"> </w:t>
                              </w:r>
                            </w:p>
                          </w:txbxContent>
                        </wps:txbx>
                        <wps:bodyPr horzOverflow="overflow" vert="horz" lIns="0" tIns="0" rIns="0" bIns="0" rtlCol="0">
                          <a:noAutofit/>
                        </wps:bodyPr>
                      </wps:wsp>
                      <wps:wsp>
                        <wps:cNvPr id="820" name="Rectangle 820"/>
                        <wps:cNvSpPr/>
                        <wps:spPr>
                          <a:xfrm>
                            <a:off x="3967896" y="4196019"/>
                            <a:ext cx="37566" cy="127012"/>
                          </a:xfrm>
                          <a:prstGeom prst="rect">
                            <a:avLst/>
                          </a:prstGeom>
                          <a:ln>
                            <a:noFill/>
                          </a:ln>
                        </wps:spPr>
                        <wps:txbx>
                          <w:txbxContent>
                            <w:p w14:paraId="70674C26" w14:textId="77777777" w:rsidR="005E78EB" w:rsidRDefault="005E78EB" w:rsidP="005E78EB">
                              <w:pPr>
                                <w:spacing w:line="259" w:lineRule="auto"/>
                              </w:pPr>
                              <w:r>
                                <w:rPr>
                                  <w:color w:val="E30513"/>
                                  <w:sz w:val="16"/>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E74E02A" id="Group 4051" o:spid="_x0000_s1089" style="position:absolute;left:0;text-align:left;margin-left:0;margin-top:0;width:595.25pt;height:841.85pt;z-index:251658241;mso-position-horizontal-relative:page;mso-position-vertical-relative:page;mso-width-relative:margin" coordsize="7559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">
                <v:shape id="Shape 5340" o:spid="_x0000_s1090"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" path="m,l7559993,r,10692003l,10692003,,e" fillcolor="#0090d4" stroked="f" strokeweight="0">
                  <v:stroke miterlimit="83231f" joinstyle="miter"/>
                  <v:path arrowok="t" textboxrect="0,0,7559993,10692003"/>
                </v:shape>
                <v:shape id="Shape 794" o:spid="_x0000_s1091" style="position:absolute;left:60120;top:100224;width:9000;height:2228;visibility:visible;mso-wrap-style:square;v-text-anchor:top" coordsize="899998,2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" path="m899998,r,109741c898423,112458,854202,222859,452196,125526,201104,64745,127292,89471,,128969,10719,123241,130162,13436,432879,50127,709828,83693,876300,69291,899998,xe" stroked="f" strokeweight="0">
                  <v:stroke miterlimit="83231f" joinstyle="miter"/>
                  <v:path arrowok="t" textboxrect="0,0,899998,222859"/>
                </v:shape>
                <v:shape id="Shape 795" o:spid="_x0000_s1092" style="position:absolute;left:60416;top:98012;width:1119;height:2319;visibility:visible;mso-wrap-style:square;v-text-anchor:top" coordsize="111944,2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" path="m92621,r19323,l111944,44846,94374,87998v-6579,16967,-13437,35370,-20574,55220l111944,143218r,34125l62967,177343v-3125,9372,-6325,18580,-9551,27610c50165,213982,46977,222973,43840,231889l,231889c8687,207124,16942,184264,24752,163296v7798,-20967,15431,-40831,22899,-59563c55105,84988,62522,67145,69876,50190,77229,33235,84811,16510,92621,xe" stroked="f" strokeweight="0">
                  <v:stroke miterlimit="83231f" joinstyle="miter"/>
                  <v:path arrowok="t" textboxrect="0,0,111944,231889"/>
                </v:shape>
                <v:shape id="Shape 796" o:spid="_x0000_s1093" style="position:absolute;left:61535;top:98012;width:1140;height:2319;visibility:visible;mso-wrap-style:square;v-text-anchor:top" coordsize="113951,2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" path="m,l20923,v7811,16510,15393,33235,22746,50190c51035,67145,58451,84988,65919,103733v7480,18732,15189,38596,23102,59563c96932,184264,105251,207124,113951,231889r-45517,c65297,222745,62058,213715,58706,204788v-3353,-8929,-6605,-18073,-9729,-27445l,177343,,143218r38144,c31007,123368,24098,104851,17405,87668,10712,70485,4908,56210,6,44831r-6,15l,xe" stroked="f" strokeweight="0">
                  <v:stroke miterlimit="83231f" joinstyle="miter"/>
                  <v:path arrowok="t" textboxrect="0,0,113951,231889"/>
                </v:shape>
                <v:shape id="Shape 797" o:spid="_x0000_s1094" style="position:absolute;left:62826;top:98012;width:1851;height:2319;visibility:visible;mso-wrap-style:square;v-text-anchor:top" coordsize="185052,23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" path="m,l42164,r,92684l142888,92684,142888,r42164,l185052,231889r-42164,l142888,129172r-100724,l42164,231889,,231889,,xe" stroked="f" strokeweight="0">
                  <v:stroke miterlimit="83231f" joinstyle="miter"/>
                  <v:path arrowok="t" textboxrect="0,0,185052,231889"/>
                </v:shape>
                <v:shape id="Shape 798" o:spid="_x0000_s1095" style="position:absolute;left:64959;top:97989;width:974;height:2369;visibility:visible;mso-wrap-style:square;v-text-anchor:top" coordsize="97365,23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" path="m66256,l97365,4011r,36489l68923,36475v-12497,,-21412,343,-26771,1003l42152,199441v2451,216,5689,381,9702,496c55867,200051,61341,200102,68250,200102r29115,-4232l97365,232657r-31795,4262c56197,236919,45606,236513,33795,235738,21971,234963,10706,233350,,230887l,5690c10706,3239,22085,1677,34112,1004,46165,330,56883,,66256,xe" stroked="f" strokeweight="0">
                  <v:stroke miterlimit="83231f" joinstyle="miter"/>
                  <v:path arrowok="t" textboxrect="0,0,97365,236919"/>
                </v:shape>
                <v:shape id="Shape 799" o:spid="_x0000_s1096" style="position:absolute;left:65933;top:98029;width:994;height:2287;visibility:visible;mso-wrap-style:square;v-text-anchor:top" coordsize="99384,22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" path="m,l22079,2847c38144,7431,51912,14556,63418,24272v11467,9703,20358,21971,26594,36804c96260,75910,99384,93588,99384,114112v,20078,-3124,37528,-9372,52375c83776,181320,74885,193703,63418,203621v-11506,9932,-25324,17297,-41491,22085l,228646,,191859r7988,-1161c18558,187102,27330,181708,34309,174513,48241,160124,55213,139995,55213,114112v,-26315,-6807,-46521,-20409,-60566c27998,46516,19327,41246,8787,37733l,36488,,xe" stroked="f" strokeweight="0">
                  <v:stroke miterlimit="83231f" joinstyle="miter"/>
                  <v:path arrowok="t" textboxrect="0,0,99384,228646"/>
                </v:shape>
                <v:shape id="Shape 800" o:spid="_x0000_s1097" style="position:absolute;left:67076;top:97989;width:872;height:2369;visibility:visible;mso-wrap-style:square;v-text-anchor:top" coordsize="87173,23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" path="m66269,l87173,1696r,35716l71603,34455v-6464,,-12217,114,-17221,330c49353,35014,45060,35357,41491,35801r,60897l71286,96698,87173,95431r,35125l78651,129832r-37160,l41491,200431v4699,445,9716,788,15062,1003c61913,201663,66815,201764,71286,201764r15887,-1098l87173,235262r-17234,1644c57671,236906,45276,236512,32804,235738,20295,234950,9385,233337,,230886l,5677c4915,4788,10147,3963,15723,3175,21311,2387,26988,1778,32804,1333,38608,889,44336,546,50038,330,55715,102,61126,,66269,xe" stroked="f" strokeweight="0">
                  <v:stroke miterlimit="83231f" joinstyle="miter"/>
                  <v:path arrowok="t" textboxrect="0,0,87173,236906"/>
                </v:shape>
                <v:shape id="Shape 801" o:spid="_x0000_s1098" style="position:absolute;left:67948;top:98006;width:889;height:2336;visibility:visible;mso-wrap-style:square;v-text-anchor:top" coordsize="88836,23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" path="m,l18238,1479c30277,3600,40704,7105,49530,12020v8801,4902,15659,11366,20574,19405c75019,39452,77457,49383,77457,61207v,10934,-2616,20307,-7848,28105c64364,97123,57048,103371,47689,108045v14046,4699,24421,11607,31115,20751c85496,137953,88836,149548,88836,163595v,23876,-8699,41782,-26086,53708c54045,223272,43028,227749,29697,230733l,233566,,198970r8357,-577c15837,197287,22314,195331,27775,192550v5461,-2793,9804,-6527,13056,-11214c44056,176650,45682,170630,45682,163264v,-13157,-4801,-22301,-14402,-27432c26486,133266,20771,131342,14137,130060l,128860,,93735r5607,-448c11909,92145,17349,90430,21920,88143,31064,83572,35637,75367,35637,63557v,-11164,-4738,-19088,-14224,-23775l,35716,,xe" stroked="f" strokeweight="0">
                  <v:stroke miterlimit="83231f" joinstyle="miter"/>
                  <v:path arrowok="t" textboxrect="0,0,88836,233566"/>
                </v:shape>
                <v:rect id="Rectangle 825" o:spid="_x0000_s1099" style="position:absolute;left:56454;top:90613;width:7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14:paraId="08F06A92" w14:textId="63FFDEA8" w:rsidR="005E78EB" w:rsidRDefault="005E78EB" w:rsidP="005E78EB">
                        <w:pPr>
                          <w:spacing w:line="259" w:lineRule="auto"/>
                        </w:pPr>
                      </w:p>
                    </w:txbxContent>
                  </v:textbox>
                </v:rect>
                <v:rect id="Rectangle 817" o:spid="_x0000_s1100" style="position:absolute;left:40385;top:38160;width:3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2581675E" w14:textId="77777777" w:rsidR="005E78EB" w:rsidRDefault="005E78EB" w:rsidP="005E78EB">
                        <w:pPr>
                          <w:spacing w:line="259" w:lineRule="auto"/>
                        </w:pPr>
                        <w:r>
                          <w:rPr>
                            <w:color w:val="E30513"/>
                            <w:sz w:val="16"/>
                          </w:rPr>
                          <w:t xml:space="preserve"> </w:t>
                        </w:r>
                      </w:p>
                    </w:txbxContent>
                  </v:textbox>
                </v:rect>
                <v:rect id="Rectangle 820" o:spid="_x0000_s1101" style="position:absolute;left:39678;top:41960;width:37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14:paraId="70674C26" w14:textId="77777777" w:rsidR="005E78EB" w:rsidRDefault="005E78EB" w:rsidP="005E78EB">
                        <w:pPr>
                          <w:spacing w:line="259" w:lineRule="auto"/>
                        </w:pPr>
                        <w:r>
                          <w:rPr>
                            <w:color w:val="E30513"/>
                            <w:sz w:val="16"/>
                          </w:rPr>
                          <w:t xml:space="preserve"> </w:t>
                        </w:r>
                      </w:p>
                    </w:txbxContent>
                  </v:textbox>
                </v:rect>
                <w10:wrap type="topAndBottom" anchorx="page" anchory="page"/>
              </v:group>
            </w:pict>
          </mc:Fallback>
        </mc:AlternateContent>
      </w:r>
      <w:r w:rsidR="009A3E9E">
        <w:t>s</w:t>
      </w:r>
    </w:p>
    <w:sectPr w:rsidR="00D70DC8" w:rsidRPr="003F30C8" w:rsidSect="00A635D2">
      <w:headerReference w:type="even" r:id="rId239"/>
      <w:headerReference w:type="default" r:id="rId240"/>
      <w:headerReference w:type="first" r:id="rId241"/>
      <w:footerReference w:type="first" r:id="rId242"/>
      <w:pgSz w:w="11906" w:h="16838"/>
      <w:pgMar w:top="1418" w:right="1418" w:bottom="1418" w:left="141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02706" w14:textId="77777777" w:rsidR="008E224C" w:rsidRPr="006B68E1" w:rsidRDefault="008E224C" w:rsidP="00F86FBC">
      <w:r w:rsidRPr="006B68E1">
        <w:separator/>
      </w:r>
    </w:p>
    <w:p w14:paraId="07D5CEC6" w14:textId="77777777" w:rsidR="008E224C" w:rsidRDefault="008E224C"/>
    <w:p w14:paraId="306A413F" w14:textId="77777777" w:rsidR="008E224C" w:rsidRDefault="008E224C"/>
    <w:p w14:paraId="7755D404" w14:textId="77777777" w:rsidR="008E224C" w:rsidRDefault="008E224C"/>
  </w:endnote>
  <w:endnote w:type="continuationSeparator" w:id="0">
    <w:p w14:paraId="2FCB06BF" w14:textId="77777777" w:rsidR="008E224C" w:rsidRPr="006B68E1" w:rsidRDefault="008E224C" w:rsidP="00F86FBC">
      <w:r w:rsidRPr="006B68E1">
        <w:continuationSeparator/>
      </w:r>
    </w:p>
    <w:p w14:paraId="1ACE8CC7" w14:textId="77777777" w:rsidR="008E224C" w:rsidRDefault="008E224C"/>
    <w:p w14:paraId="00FB7B66" w14:textId="77777777" w:rsidR="008E224C" w:rsidRDefault="008E224C"/>
    <w:p w14:paraId="4AB9A802" w14:textId="77777777" w:rsidR="008E224C" w:rsidRDefault="008E224C"/>
  </w:endnote>
  <w:endnote w:type="continuationNotice" w:id="1">
    <w:p w14:paraId="78CA3D41" w14:textId="77777777" w:rsidR="008E224C" w:rsidRPr="006B68E1" w:rsidRDefault="008E224C">
      <w:pPr>
        <w:spacing w:after="0" w:line="240" w:lineRule="auto"/>
      </w:pPr>
    </w:p>
    <w:p w14:paraId="019CE7F2" w14:textId="77777777" w:rsidR="008E224C" w:rsidRDefault="008E224C"/>
    <w:p w14:paraId="7B7ACFCE" w14:textId="77777777" w:rsidR="008E224C" w:rsidRDefault="008E224C"/>
    <w:p w14:paraId="31830813" w14:textId="77777777" w:rsidR="008E224C" w:rsidRDefault="008E22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Ubuntu">
    <w:panose1 w:val="020B0504030602030204"/>
    <w:charset w:val="00"/>
    <w:family w:val="swiss"/>
    <w:pitch w:val="variable"/>
    <w:sig w:usb0="E00002FF" w:usb1="5000205B" w:usb2="00000000" w:usb3="00000000" w:csb0="0000009F" w:csb1="00000000"/>
  </w:font>
  <w:font w:name="Arial (Body CS)">
    <w:altName w:val="Arial"/>
    <w:charset w:val="00"/>
    <w:family w:val="roman"/>
    <w:pitch w:val="default"/>
  </w:font>
  <w:font w:name="Arial (Headings CS)">
    <w:altName w:val="Arial"/>
    <w:charset w:val="00"/>
    <w:family w:val="roman"/>
    <w:pitch w:val="default"/>
  </w:font>
  <w:font w:name="+mn-ea">
    <w:charset w:val="00"/>
    <w:family w:val="roman"/>
    <w:pitch w:val="default"/>
  </w:font>
  <w:font w:name="+mn-cs">
    <w:altName w:val="Cambria"/>
    <w:charset w:val="00"/>
    <w:family w:val="roman"/>
    <w:pitch w:val="default"/>
  </w:font>
  <w:font w:name="Ubuntu Light">
    <w:altName w:val="Ubuntu Light"/>
    <w:panose1 w:val="020B0304030602030204"/>
    <w:charset w:val="00"/>
    <w:family w:val="swiss"/>
    <w:pitch w:val="variable"/>
    <w:sig w:usb0="E00002FF" w:usb1="5000205B" w:usb2="00000000" w:usb3="00000000" w:csb0="0000009F" w:csb1="00000000"/>
  </w:font>
  <w:font w:name="Helvetica Neue">
    <w:altName w:val="Arial"/>
    <w:charset w:val="00"/>
    <w:family w:val="swiss"/>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859320"/>
      <w:docPartObj>
        <w:docPartGallery w:val="Page Numbers (Bottom of Page)"/>
        <w:docPartUnique/>
      </w:docPartObj>
    </w:sdtPr>
    <w:sdtContent>
      <w:p w14:paraId="51AE6DEC" w14:textId="620EBA9B" w:rsidR="00406CF2" w:rsidRDefault="00406CF2" w:rsidP="00B50437">
        <w:pPr>
          <w:pStyle w:val="Footer"/>
        </w:pPr>
        <w:r>
          <w:fldChar w:fldCharType="begin"/>
        </w:r>
        <w:r>
          <w:instrText xml:space="preserve"> PAGE </w:instrText>
        </w:r>
        <w:r>
          <w:fldChar w:fldCharType="end"/>
        </w:r>
      </w:p>
    </w:sdtContent>
  </w:sdt>
  <w:p w14:paraId="029CBA94" w14:textId="77777777" w:rsidR="00406CF2" w:rsidRDefault="00406CF2" w:rsidP="00B504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3774456"/>
      <w:docPartObj>
        <w:docPartGallery w:val="Page Numbers (Bottom of Page)"/>
        <w:docPartUnique/>
      </w:docPartObj>
    </w:sdtPr>
    <w:sdtContent>
      <w:p w14:paraId="074D8BFE" w14:textId="23C93AF8" w:rsidR="00A307EC" w:rsidRPr="00AA2A7D" w:rsidRDefault="00406CF2" w:rsidP="00AA2A7D">
        <w:pPr>
          <w:pStyle w:val="Pagenumbering"/>
        </w:pPr>
        <w:r w:rsidRPr="00AA2A7D">
          <w:fldChar w:fldCharType="begin"/>
        </w:r>
        <w:r w:rsidRPr="00AA2A7D">
          <w:instrText xml:space="preserve"> PAGE </w:instrText>
        </w:r>
        <w:r w:rsidRPr="00AA2A7D">
          <w:fldChar w:fldCharType="separate"/>
        </w:r>
        <w:r w:rsidRPr="00AA2A7D">
          <w:t>50</w:t>
        </w:r>
        <w:r w:rsidRPr="00AA2A7D">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CA9A" w14:textId="77777777" w:rsidR="00A37DD5" w:rsidRDefault="00A37DD5" w:rsidP="00B504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AA846" w14:textId="77777777" w:rsidR="008E224C" w:rsidRPr="006B68E1" w:rsidRDefault="008E224C" w:rsidP="00F86FBC">
      <w:r w:rsidRPr="006B68E1">
        <w:separator/>
      </w:r>
    </w:p>
    <w:p w14:paraId="184680D7" w14:textId="77777777" w:rsidR="008E224C" w:rsidRDefault="008E224C"/>
    <w:p w14:paraId="63C971E0" w14:textId="77777777" w:rsidR="008E224C" w:rsidRDefault="008E224C"/>
    <w:p w14:paraId="422279F0" w14:textId="77777777" w:rsidR="008E224C" w:rsidRDefault="008E224C"/>
  </w:footnote>
  <w:footnote w:type="continuationSeparator" w:id="0">
    <w:p w14:paraId="62020E8A" w14:textId="77777777" w:rsidR="008E224C" w:rsidRPr="006B68E1" w:rsidRDefault="008E224C" w:rsidP="00F86FBC">
      <w:r w:rsidRPr="006B68E1">
        <w:continuationSeparator/>
      </w:r>
    </w:p>
    <w:p w14:paraId="03F4C158" w14:textId="77777777" w:rsidR="008E224C" w:rsidRDefault="008E224C"/>
    <w:p w14:paraId="5FA9EE16" w14:textId="77777777" w:rsidR="008E224C" w:rsidRDefault="008E224C"/>
    <w:p w14:paraId="151FA6C6" w14:textId="77777777" w:rsidR="008E224C" w:rsidRDefault="008E224C"/>
  </w:footnote>
  <w:footnote w:type="continuationNotice" w:id="1">
    <w:p w14:paraId="12C58C27" w14:textId="77777777" w:rsidR="008E224C" w:rsidRPr="006B68E1" w:rsidRDefault="008E224C">
      <w:pPr>
        <w:spacing w:after="0" w:line="240" w:lineRule="auto"/>
      </w:pPr>
    </w:p>
    <w:p w14:paraId="3F9E6C71" w14:textId="77777777" w:rsidR="008E224C" w:rsidRDefault="008E224C"/>
    <w:p w14:paraId="3BB2EE56" w14:textId="77777777" w:rsidR="008E224C" w:rsidRDefault="008E224C"/>
    <w:p w14:paraId="5A6E376D" w14:textId="77777777" w:rsidR="008E224C" w:rsidRDefault="008E22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76C86" w14:textId="1D16D9F6" w:rsidR="00540EBE" w:rsidRDefault="00540EBE">
    <w:pPr>
      <w:pStyle w:val="Header"/>
    </w:pPr>
    <w:r>
      <w:rPr>
        <w:noProof/>
      </w:rPr>
      <mc:AlternateContent>
        <mc:Choice Requires="wps">
          <w:drawing>
            <wp:anchor distT="0" distB="0" distL="0" distR="0" simplePos="0" relativeHeight="251658245" behindDoc="0" locked="0" layoutInCell="1" allowOverlap="1" wp14:anchorId="10B47728" wp14:editId="2128D2BE">
              <wp:simplePos x="635" y="635"/>
              <wp:positionH relativeFrom="page">
                <wp:align>center</wp:align>
              </wp:positionH>
              <wp:positionV relativeFrom="page">
                <wp:align>top</wp:align>
              </wp:positionV>
              <wp:extent cx="622300" cy="432435"/>
              <wp:effectExtent l="0" t="0" r="6350" b="5715"/>
              <wp:wrapNone/>
              <wp:docPr id="1921694146" name="Text Box 1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242857A9" w14:textId="3AB7B248" w:rsidR="00540EBE" w:rsidRPr="00540EBE" w:rsidRDefault="00540EBE" w:rsidP="00540EBE">
                          <w:pPr>
                            <w:spacing w:after="0"/>
                            <w:rPr>
                              <w:rFonts w:ascii="Aptos" w:eastAsia="Aptos" w:hAnsi="Aptos" w:cs="Aptos"/>
                              <w:noProof/>
                              <w:color w:val="000000"/>
                              <w:sz w:val="24"/>
                            </w:rPr>
                          </w:pPr>
                          <w:r w:rsidRPr="00540EBE">
                            <w:rPr>
                              <w:rFonts w:ascii="Aptos" w:eastAsia="Aptos" w:hAnsi="Aptos" w:cs="Aptos"/>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B47728" id="_x0000_t202" coordsize="21600,21600" o:spt="202" path="m,l,21600r21600,l21600,xe">
              <v:stroke joinstyle="miter"/>
              <v:path gradientshapeok="t" o:connecttype="rect"/>
            </v:shapetype>
            <v:shape id="Text Box 124" o:spid="_x0000_s1102" type="#_x0000_t202" alt="OFFICIAL" style="position:absolute;margin-left:0;margin-top:0;width:49pt;height:34.0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" filled="f" stroked="f">
              <v:textbox style="mso-fit-shape-to-text:t" inset="0,15pt,0,0">
                <w:txbxContent>
                  <w:p w14:paraId="242857A9" w14:textId="3AB7B248" w:rsidR="00540EBE" w:rsidRPr="00540EBE" w:rsidRDefault="00540EBE" w:rsidP="00540EBE">
                    <w:pPr>
                      <w:spacing w:after="0"/>
                      <w:rPr>
                        <w:rFonts w:ascii="Aptos" w:eastAsia="Aptos" w:hAnsi="Aptos" w:cs="Aptos"/>
                        <w:noProof/>
                        <w:color w:val="000000"/>
                        <w:sz w:val="24"/>
                      </w:rPr>
                    </w:pPr>
                    <w:r w:rsidRPr="00540EBE">
                      <w:rPr>
                        <w:rFonts w:ascii="Aptos" w:eastAsia="Aptos" w:hAnsi="Aptos" w:cs="Aptos"/>
                        <w:noProof/>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91AE1" w14:textId="71BC26C3" w:rsidR="00540EBE" w:rsidRDefault="00540EBE">
    <w:pPr>
      <w:pStyle w:val="Header"/>
    </w:pPr>
    <w:r>
      <w:rPr>
        <w:noProof/>
      </w:rPr>
      <mc:AlternateContent>
        <mc:Choice Requires="wps">
          <w:drawing>
            <wp:anchor distT="0" distB="0" distL="0" distR="0" simplePos="0" relativeHeight="251658246" behindDoc="0" locked="0" layoutInCell="1" allowOverlap="1" wp14:anchorId="5A27F595" wp14:editId="70204029">
              <wp:simplePos x="635" y="635"/>
              <wp:positionH relativeFrom="page">
                <wp:align>center</wp:align>
              </wp:positionH>
              <wp:positionV relativeFrom="page">
                <wp:align>top</wp:align>
              </wp:positionV>
              <wp:extent cx="622300" cy="432435"/>
              <wp:effectExtent l="0" t="0" r="6350" b="5715"/>
              <wp:wrapNone/>
              <wp:docPr id="902985319" name="Text Box 1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0C9ECB5B" w14:textId="42EC171C" w:rsidR="00540EBE" w:rsidRPr="00540EBE" w:rsidRDefault="00540EBE" w:rsidP="00540EBE">
                          <w:pPr>
                            <w:spacing w:after="0"/>
                            <w:rPr>
                              <w:rFonts w:ascii="Aptos" w:eastAsia="Aptos" w:hAnsi="Aptos" w:cs="Aptos"/>
                              <w:noProof/>
                              <w:color w:val="000000"/>
                              <w:sz w:val="24"/>
                            </w:rPr>
                          </w:pPr>
                          <w:r w:rsidRPr="00540EBE">
                            <w:rPr>
                              <w:rFonts w:ascii="Aptos" w:eastAsia="Aptos" w:hAnsi="Aptos" w:cs="Aptos"/>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27F595" id="_x0000_t202" coordsize="21600,21600" o:spt="202" path="m,l,21600r21600,l21600,xe">
              <v:stroke joinstyle="miter"/>
              <v:path gradientshapeok="t" o:connecttype="rect"/>
            </v:shapetype>
            <v:shape id="Text Box 125" o:spid="_x0000_s1103" type="#_x0000_t202" alt="OFFICIAL" style="position:absolute;margin-left:0;margin-top:0;width:49pt;height:34.0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" filled="f" stroked="f">
              <v:textbox style="mso-fit-shape-to-text:t" inset="0,15pt,0,0">
                <w:txbxContent>
                  <w:p w14:paraId="0C9ECB5B" w14:textId="42EC171C" w:rsidR="00540EBE" w:rsidRPr="00540EBE" w:rsidRDefault="00540EBE" w:rsidP="00540EBE">
                    <w:pPr>
                      <w:spacing w:after="0"/>
                      <w:rPr>
                        <w:rFonts w:ascii="Aptos" w:eastAsia="Aptos" w:hAnsi="Aptos" w:cs="Aptos"/>
                        <w:noProof/>
                        <w:color w:val="000000"/>
                        <w:sz w:val="24"/>
                      </w:rPr>
                    </w:pPr>
                    <w:r w:rsidRPr="00540EBE">
                      <w:rPr>
                        <w:rFonts w:ascii="Aptos" w:eastAsia="Aptos" w:hAnsi="Aptos" w:cs="Aptos"/>
                        <w:noProof/>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C10F5" w14:textId="6C0BCD92" w:rsidR="00F85186" w:rsidRDefault="00540EBE">
    <w:r>
      <w:rPr>
        <w:rFonts w:asciiTheme="majorHAnsi" w:eastAsiaTheme="minorHAnsi" w:hAnsiTheme="majorHAnsi" w:cstheme="majorBidi"/>
        <w:noProof/>
        <w:color w:val="0082CA" w:themeColor="text1"/>
        <w:sz w:val="24"/>
        <w:lang w:val="en-US" w:eastAsia="en-US"/>
      </w:rPr>
      <mc:AlternateContent>
        <mc:Choice Requires="wps">
          <w:drawing>
            <wp:anchor distT="0" distB="0" distL="0" distR="0" simplePos="0" relativeHeight="251658241" behindDoc="0" locked="0" layoutInCell="1" allowOverlap="1" wp14:anchorId="1BDA5DFE" wp14:editId="3AA31734">
              <wp:simplePos x="635" y="635"/>
              <wp:positionH relativeFrom="page">
                <wp:align>center</wp:align>
              </wp:positionH>
              <wp:positionV relativeFrom="page">
                <wp:align>top</wp:align>
              </wp:positionV>
              <wp:extent cx="622300" cy="432435"/>
              <wp:effectExtent l="0" t="0" r="6350" b="5715"/>
              <wp:wrapNone/>
              <wp:docPr id="1358693103" name="Text Box 1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543982D7" w14:textId="3D5D4E0B" w:rsidR="00540EBE" w:rsidRPr="00540EBE" w:rsidRDefault="00540EBE" w:rsidP="00540EBE">
                          <w:pPr>
                            <w:spacing w:after="0"/>
                            <w:rPr>
                              <w:rFonts w:ascii="Aptos" w:eastAsia="Aptos" w:hAnsi="Aptos" w:cs="Aptos"/>
                              <w:noProof/>
                              <w:color w:val="000000"/>
                              <w:sz w:val="24"/>
                            </w:rPr>
                          </w:pPr>
                          <w:r w:rsidRPr="00540EBE">
                            <w:rPr>
                              <w:rFonts w:ascii="Aptos" w:eastAsia="Aptos" w:hAnsi="Aptos" w:cs="Aptos"/>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DA5DFE" id="_x0000_t202" coordsize="21600,21600" o:spt="202" path="m,l,21600r21600,l21600,xe">
              <v:stroke joinstyle="miter"/>
              <v:path gradientshapeok="t" o:connecttype="rect"/>
            </v:shapetype>
            <v:shape id="Text Box 123" o:spid="_x0000_s1104" type="#_x0000_t202" alt="OFFICIAL" style="position:absolute;margin-left:0;margin-top:0;width:49pt;height:34.0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" filled="f" stroked="f">
              <v:textbox style="mso-fit-shape-to-text:t" inset="0,15pt,0,0">
                <w:txbxContent>
                  <w:p w14:paraId="543982D7" w14:textId="3D5D4E0B" w:rsidR="00540EBE" w:rsidRPr="00540EBE" w:rsidRDefault="00540EBE" w:rsidP="00540EBE">
                    <w:pPr>
                      <w:spacing w:after="0"/>
                      <w:rPr>
                        <w:rFonts w:ascii="Aptos" w:eastAsia="Aptos" w:hAnsi="Aptos" w:cs="Aptos"/>
                        <w:noProof/>
                        <w:color w:val="000000"/>
                        <w:sz w:val="24"/>
                      </w:rPr>
                    </w:pPr>
                    <w:r w:rsidRPr="00540EBE">
                      <w:rPr>
                        <w:rFonts w:ascii="Aptos" w:eastAsia="Aptos" w:hAnsi="Aptos" w:cs="Aptos"/>
                        <w:noProof/>
                        <w:color w:val="000000"/>
                        <w:sz w:val="24"/>
                      </w:rPr>
                      <w:t>OFFICIAL</w:t>
                    </w:r>
                  </w:p>
                </w:txbxContent>
              </v:textbox>
              <w10:wrap anchorx="page" anchory="page"/>
            </v:shape>
          </w:pict>
        </mc:Fallback>
      </mc:AlternateContent>
    </w:r>
    <w:r w:rsidR="00D30F06" w:rsidRPr="007A3454">
      <w:rPr>
        <w:rStyle w:val="Heading5Char"/>
        <w:rFonts w:eastAsiaTheme="minorHAnsi"/>
        <w:noProof/>
        <w:lang w:val="en-US" w:eastAsia="en-US"/>
      </w:rPr>
      <w:drawing>
        <wp:anchor distT="0" distB="0" distL="114300" distR="114300" simplePos="0" relativeHeight="251658240" behindDoc="0" locked="0" layoutInCell="1" allowOverlap="1" wp14:anchorId="0F63C5DF" wp14:editId="01AAC6F2">
          <wp:simplePos x="0" y="0"/>
          <wp:positionH relativeFrom="column">
            <wp:posOffset>5050790</wp:posOffset>
          </wp:positionH>
          <wp:positionV relativeFrom="paragraph">
            <wp:posOffset>9525</wp:posOffset>
          </wp:positionV>
          <wp:extent cx="1259840" cy="546100"/>
          <wp:effectExtent l="0" t="0" r="0" b="0"/>
          <wp:wrapNone/>
          <wp:docPr id="659955564" name="Picture 65995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HB-no-words_Blue_RGB.wmf"/>
                  <pic:cNvPicPr/>
                </pic:nvPicPr>
                <pic:blipFill>
                  <a:blip r:embed="rId1" cstate="print">
                    <a:extLst>
                      <a:ext uri="{28A0092B-C50C-407E-A947-70E740481C1C}">
                        <a14:useLocalDpi xmlns:a14="http://schemas.microsoft.com/office/drawing/2010/main" val="0"/>
                      </a:ext>
                    </a:extLst>
                  </a:blip>
                  <a:stretch>
                    <a:fillRect/>
                  </a:stretch>
                </pic:blipFill>
                <pic:spPr>
                  <a:xfrm rot="10800000" flipH="1" flipV="1">
                    <a:off x="0" y="0"/>
                    <a:ext cx="1259840" cy="5461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50303" w14:textId="125A78F8" w:rsidR="00F85186" w:rsidRDefault="00540EBE">
    <w:r>
      <w:rPr>
        <w:noProof/>
      </w:rPr>
      <mc:AlternateContent>
        <mc:Choice Requires="wps">
          <w:drawing>
            <wp:anchor distT="0" distB="0" distL="0" distR="0" simplePos="0" relativeHeight="251658243" behindDoc="0" locked="0" layoutInCell="1" allowOverlap="1" wp14:anchorId="33DF8C0D" wp14:editId="5CC0678F">
              <wp:simplePos x="635" y="635"/>
              <wp:positionH relativeFrom="page">
                <wp:align>center</wp:align>
              </wp:positionH>
              <wp:positionV relativeFrom="page">
                <wp:align>top</wp:align>
              </wp:positionV>
              <wp:extent cx="622300" cy="432435"/>
              <wp:effectExtent l="0" t="0" r="6350" b="5715"/>
              <wp:wrapNone/>
              <wp:docPr id="2102810517" name="Text Box 1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0A289449" w14:textId="51CD6B97" w:rsidR="00540EBE" w:rsidRPr="00540EBE" w:rsidRDefault="00540EBE" w:rsidP="00540EBE">
                          <w:pPr>
                            <w:spacing w:after="0"/>
                            <w:rPr>
                              <w:rFonts w:ascii="Aptos" w:eastAsia="Aptos" w:hAnsi="Aptos" w:cs="Aptos"/>
                              <w:noProof/>
                              <w:color w:val="000000"/>
                              <w:sz w:val="24"/>
                            </w:rPr>
                          </w:pPr>
                          <w:r w:rsidRPr="00540EBE">
                            <w:rPr>
                              <w:rFonts w:ascii="Aptos" w:eastAsia="Aptos" w:hAnsi="Aptos" w:cs="Aptos"/>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DF8C0D" id="_x0000_t202" coordsize="21600,21600" o:spt="202" path="m,l,21600r21600,l21600,xe">
              <v:stroke joinstyle="miter"/>
              <v:path gradientshapeok="t" o:connecttype="rect"/>
            </v:shapetype>
            <v:shape id="Text Box 127" o:spid="_x0000_s1105" type="#_x0000_t202" alt="OFFICIAL" style="position:absolute;margin-left:0;margin-top:0;width:49pt;height:34.0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" filled="f" stroked="f">
              <v:textbox style="mso-fit-shape-to-text:t" inset="0,15pt,0,0">
                <w:txbxContent>
                  <w:p w14:paraId="0A289449" w14:textId="51CD6B97" w:rsidR="00540EBE" w:rsidRPr="00540EBE" w:rsidRDefault="00540EBE" w:rsidP="00540EBE">
                    <w:pPr>
                      <w:spacing w:after="0"/>
                      <w:rPr>
                        <w:rFonts w:ascii="Aptos" w:eastAsia="Aptos" w:hAnsi="Aptos" w:cs="Aptos"/>
                        <w:noProof/>
                        <w:color w:val="000000"/>
                        <w:sz w:val="24"/>
                      </w:rPr>
                    </w:pPr>
                    <w:r w:rsidRPr="00540EBE">
                      <w:rPr>
                        <w:rFonts w:ascii="Aptos" w:eastAsia="Aptos" w:hAnsi="Aptos" w:cs="Aptos"/>
                        <w:noProof/>
                        <w:color w:val="00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BA8B2" w14:textId="4A0D49F6" w:rsidR="00F85186" w:rsidRDefault="00540EBE">
    <w:r>
      <w:rPr>
        <w:noProof/>
      </w:rPr>
      <mc:AlternateContent>
        <mc:Choice Requires="wps">
          <w:drawing>
            <wp:anchor distT="0" distB="0" distL="0" distR="0" simplePos="0" relativeHeight="251658244" behindDoc="0" locked="0" layoutInCell="1" allowOverlap="1" wp14:anchorId="7ADB44E5" wp14:editId="712B6BE1">
              <wp:simplePos x="635" y="635"/>
              <wp:positionH relativeFrom="page">
                <wp:align>center</wp:align>
              </wp:positionH>
              <wp:positionV relativeFrom="page">
                <wp:align>top</wp:align>
              </wp:positionV>
              <wp:extent cx="622300" cy="432435"/>
              <wp:effectExtent l="0" t="0" r="6350" b="5715"/>
              <wp:wrapNone/>
              <wp:docPr id="113200894" name="Text Box 1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1DC7E7E6" w14:textId="1918338E" w:rsidR="00540EBE" w:rsidRPr="00540EBE" w:rsidRDefault="00540EBE" w:rsidP="00540EBE">
                          <w:pPr>
                            <w:spacing w:after="0"/>
                            <w:rPr>
                              <w:rFonts w:ascii="Aptos" w:eastAsia="Aptos" w:hAnsi="Aptos" w:cs="Aptos"/>
                              <w:noProof/>
                              <w:color w:val="000000"/>
                              <w:sz w:val="24"/>
                            </w:rPr>
                          </w:pPr>
                          <w:r w:rsidRPr="00540EBE">
                            <w:rPr>
                              <w:rFonts w:ascii="Aptos" w:eastAsia="Aptos" w:hAnsi="Aptos" w:cs="Aptos"/>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DB44E5" id="_x0000_t202" coordsize="21600,21600" o:spt="202" path="m,l,21600r21600,l21600,xe">
              <v:stroke joinstyle="miter"/>
              <v:path gradientshapeok="t" o:connecttype="rect"/>
            </v:shapetype>
            <v:shape id="Text Box 128" o:spid="_x0000_s1106" type="#_x0000_t202" alt="OFFICIAL" style="position:absolute;margin-left:0;margin-top:0;width:49pt;height:34.0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" filled="f" stroked="f">
              <v:textbox style="mso-fit-shape-to-text:t" inset="0,15pt,0,0">
                <w:txbxContent>
                  <w:p w14:paraId="1DC7E7E6" w14:textId="1918338E" w:rsidR="00540EBE" w:rsidRPr="00540EBE" w:rsidRDefault="00540EBE" w:rsidP="00540EBE">
                    <w:pPr>
                      <w:spacing w:after="0"/>
                      <w:rPr>
                        <w:rFonts w:ascii="Aptos" w:eastAsia="Aptos" w:hAnsi="Aptos" w:cs="Aptos"/>
                        <w:noProof/>
                        <w:color w:val="000000"/>
                        <w:sz w:val="24"/>
                      </w:rPr>
                    </w:pPr>
                    <w:r w:rsidRPr="00540EBE">
                      <w:rPr>
                        <w:rFonts w:ascii="Aptos" w:eastAsia="Aptos" w:hAnsi="Aptos" w:cs="Aptos"/>
                        <w:noProof/>
                        <w:color w:val="00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F65D9" w14:textId="615FFE77" w:rsidR="00F85186" w:rsidRDefault="00540EBE">
    <w:r>
      <w:rPr>
        <w:noProof/>
      </w:rPr>
      <mc:AlternateContent>
        <mc:Choice Requires="wps">
          <w:drawing>
            <wp:anchor distT="0" distB="0" distL="0" distR="0" simplePos="0" relativeHeight="251658242" behindDoc="0" locked="0" layoutInCell="1" allowOverlap="1" wp14:anchorId="3AB20388" wp14:editId="2CD4AA8E">
              <wp:simplePos x="635" y="635"/>
              <wp:positionH relativeFrom="page">
                <wp:align>center</wp:align>
              </wp:positionH>
              <wp:positionV relativeFrom="page">
                <wp:align>top</wp:align>
              </wp:positionV>
              <wp:extent cx="622300" cy="432435"/>
              <wp:effectExtent l="0" t="0" r="6350" b="5715"/>
              <wp:wrapNone/>
              <wp:docPr id="2056898092" name="Text Box 1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32435"/>
                      </a:xfrm>
                      <a:prstGeom prst="rect">
                        <a:avLst/>
                      </a:prstGeom>
                      <a:noFill/>
                      <a:ln>
                        <a:noFill/>
                      </a:ln>
                    </wps:spPr>
                    <wps:txbx>
                      <w:txbxContent>
                        <w:p w14:paraId="557B8C16" w14:textId="7FB9FE9B" w:rsidR="00540EBE" w:rsidRPr="00540EBE" w:rsidRDefault="00540EBE" w:rsidP="00540EBE">
                          <w:pPr>
                            <w:spacing w:after="0"/>
                            <w:rPr>
                              <w:rFonts w:ascii="Aptos" w:eastAsia="Aptos" w:hAnsi="Aptos" w:cs="Aptos"/>
                              <w:noProof/>
                              <w:color w:val="000000"/>
                              <w:sz w:val="24"/>
                            </w:rPr>
                          </w:pPr>
                          <w:r w:rsidRPr="00540EBE">
                            <w:rPr>
                              <w:rFonts w:ascii="Aptos" w:eastAsia="Aptos" w:hAnsi="Aptos" w:cs="Aptos"/>
                              <w:noProof/>
                              <w:color w:val="00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B20388" id="_x0000_t202" coordsize="21600,21600" o:spt="202" path="m,l,21600r21600,l21600,xe">
              <v:stroke joinstyle="miter"/>
              <v:path gradientshapeok="t" o:connecttype="rect"/>
            </v:shapetype>
            <v:shape id="Text Box 126" o:spid="_x0000_s1107" type="#_x0000_t202" alt="OFFICIAL" style="position:absolute;margin-left:0;margin-top:0;width:49pt;height:34.0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" filled="f" stroked="f">
              <v:textbox style="mso-fit-shape-to-text:t" inset="0,15pt,0,0">
                <w:txbxContent>
                  <w:p w14:paraId="557B8C16" w14:textId="7FB9FE9B" w:rsidR="00540EBE" w:rsidRPr="00540EBE" w:rsidRDefault="00540EBE" w:rsidP="00540EBE">
                    <w:pPr>
                      <w:spacing w:after="0"/>
                      <w:rPr>
                        <w:rFonts w:ascii="Aptos" w:eastAsia="Aptos" w:hAnsi="Aptos" w:cs="Aptos"/>
                        <w:noProof/>
                        <w:color w:val="000000"/>
                        <w:sz w:val="24"/>
                      </w:rPr>
                    </w:pPr>
                    <w:r w:rsidRPr="00540EBE">
                      <w:rPr>
                        <w:rFonts w:ascii="Aptos" w:eastAsia="Aptos" w:hAnsi="Aptos" w:cs="Aptos"/>
                        <w:noProof/>
                        <w:color w:val="000000"/>
                        <w:sz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13E14"/>
    <w:multiLevelType w:val="hybridMultilevel"/>
    <w:tmpl w:val="346C856C"/>
    <w:lvl w:ilvl="0" w:tplc="DFDC817A">
      <w:start w:val="1"/>
      <w:numFmt w:val="upperRoman"/>
      <w:pStyle w:val="Heading2-Numbered"/>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18648D"/>
    <w:multiLevelType w:val="hybridMultilevel"/>
    <w:tmpl w:val="754A3C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2F5A0F"/>
    <w:multiLevelType w:val="hybridMultilevel"/>
    <w:tmpl w:val="C2B08F90"/>
    <w:lvl w:ilvl="0" w:tplc="1A9086E4">
      <w:start w:val="1"/>
      <w:numFmt w:val="lowerLetter"/>
      <w:pStyle w:val="Normal-ABClist-text"/>
      <w:lvlText w:val="%1)"/>
      <w:lvlJc w:val="left"/>
      <w:pPr>
        <w:ind w:left="284" w:hanging="284"/>
      </w:pPr>
      <w:rPr>
        <w:rFonts w:hint="default"/>
        <w:color w:val="0090D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ED384D"/>
    <w:multiLevelType w:val="hybridMultilevel"/>
    <w:tmpl w:val="94C23F9C"/>
    <w:lvl w:ilvl="0" w:tplc="A0FA38AA">
      <w:start w:val="1"/>
      <w:numFmt w:val="bullet"/>
      <w:pStyle w:val="Bullet-2bulletslist"/>
      <w:lvlText w:val=""/>
      <w:lvlJc w:val="left"/>
      <w:pPr>
        <w:ind w:left="284" w:hanging="284"/>
      </w:pPr>
      <w:rPr>
        <w:rFonts w:ascii="Symbol" w:hAnsi="Symbol" w:hint="default"/>
        <w:color w:val="0090D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0327878"/>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48D2583"/>
    <w:multiLevelType w:val="hybridMultilevel"/>
    <w:tmpl w:val="92040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7D255B"/>
    <w:multiLevelType w:val="hybridMultilevel"/>
    <w:tmpl w:val="A4FE2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DD15BF"/>
    <w:multiLevelType w:val="hybridMultilevel"/>
    <w:tmpl w:val="D458D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286135"/>
    <w:multiLevelType w:val="hybridMultilevel"/>
    <w:tmpl w:val="E2241D38"/>
    <w:lvl w:ilvl="0" w:tplc="9A402BCE">
      <w:start w:val="1"/>
      <w:numFmt w:val="decimal"/>
      <w:pStyle w:val="Heading1"/>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D783215"/>
    <w:multiLevelType w:val="hybridMultilevel"/>
    <w:tmpl w:val="0902D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0914645">
    <w:abstractNumId w:val="0"/>
  </w:num>
  <w:num w:numId="2" w16cid:durableId="233466452">
    <w:abstractNumId w:val="3"/>
  </w:num>
  <w:num w:numId="3" w16cid:durableId="180977020">
    <w:abstractNumId w:val="4"/>
  </w:num>
  <w:num w:numId="4" w16cid:durableId="2133205413">
    <w:abstractNumId w:val="8"/>
  </w:num>
  <w:num w:numId="5" w16cid:durableId="1456757873">
    <w:abstractNumId w:val="2"/>
  </w:num>
  <w:num w:numId="6" w16cid:durableId="382681036">
    <w:abstractNumId w:val="1"/>
  </w:num>
  <w:num w:numId="7" w16cid:durableId="1511793108">
    <w:abstractNumId w:val="7"/>
  </w:num>
  <w:num w:numId="8" w16cid:durableId="341393834">
    <w:abstractNumId w:val="6"/>
  </w:num>
  <w:num w:numId="9" w16cid:durableId="835920959">
    <w:abstractNumId w:val="5"/>
  </w:num>
  <w:num w:numId="10" w16cid:durableId="1304696956">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wI4+6RcSOyW1KaPFHRprmMuPMYUutBTAvHH1x2mQX5l5+PHbb9s+XVq4fFXx8snxnaTRjgn1J2kmSbir/gPJ9w==" w:salt="W02waCMGCE5wTCatOEUuBg=="/>
  <w:defaultTabStop w:val="17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A02"/>
    <w:rsid w:val="0000030A"/>
    <w:rsid w:val="0000035C"/>
    <w:rsid w:val="0000060D"/>
    <w:rsid w:val="00000663"/>
    <w:rsid w:val="00000680"/>
    <w:rsid w:val="00000759"/>
    <w:rsid w:val="0000182C"/>
    <w:rsid w:val="000019F8"/>
    <w:rsid w:val="00001C30"/>
    <w:rsid w:val="00002775"/>
    <w:rsid w:val="0000331D"/>
    <w:rsid w:val="00003B0A"/>
    <w:rsid w:val="00004048"/>
    <w:rsid w:val="00004355"/>
    <w:rsid w:val="00004450"/>
    <w:rsid w:val="0000449B"/>
    <w:rsid w:val="00004B05"/>
    <w:rsid w:val="00004DD0"/>
    <w:rsid w:val="000053C8"/>
    <w:rsid w:val="000055D1"/>
    <w:rsid w:val="00005C32"/>
    <w:rsid w:val="00005C35"/>
    <w:rsid w:val="00006192"/>
    <w:rsid w:val="00006758"/>
    <w:rsid w:val="00006A8C"/>
    <w:rsid w:val="00006C69"/>
    <w:rsid w:val="00007187"/>
    <w:rsid w:val="000073E2"/>
    <w:rsid w:val="0000758E"/>
    <w:rsid w:val="000079B6"/>
    <w:rsid w:val="00010023"/>
    <w:rsid w:val="00010070"/>
    <w:rsid w:val="0001030E"/>
    <w:rsid w:val="00010381"/>
    <w:rsid w:val="000105E1"/>
    <w:rsid w:val="0001133F"/>
    <w:rsid w:val="000114B3"/>
    <w:rsid w:val="00012140"/>
    <w:rsid w:val="0001231D"/>
    <w:rsid w:val="00012713"/>
    <w:rsid w:val="0001280C"/>
    <w:rsid w:val="00012C62"/>
    <w:rsid w:val="00013430"/>
    <w:rsid w:val="00013BE3"/>
    <w:rsid w:val="00014162"/>
    <w:rsid w:val="000141E3"/>
    <w:rsid w:val="000145AC"/>
    <w:rsid w:val="00014DA1"/>
    <w:rsid w:val="0001513F"/>
    <w:rsid w:val="00015508"/>
    <w:rsid w:val="0001589D"/>
    <w:rsid w:val="00015E5F"/>
    <w:rsid w:val="0001614E"/>
    <w:rsid w:val="00017048"/>
    <w:rsid w:val="00017104"/>
    <w:rsid w:val="00017850"/>
    <w:rsid w:val="0002042C"/>
    <w:rsid w:val="000205FF"/>
    <w:rsid w:val="00020BFD"/>
    <w:rsid w:val="0002138C"/>
    <w:rsid w:val="00021958"/>
    <w:rsid w:val="00021977"/>
    <w:rsid w:val="00021C82"/>
    <w:rsid w:val="00021F9E"/>
    <w:rsid w:val="000220FB"/>
    <w:rsid w:val="00022172"/>
    <w:rsid w:val="000225F2"/>
    <w:rsid w:val="0002291C"/>
    <w:rsid w:val="00022E19"/>
    <w:rsid w:val="00023C92"/>
    <w:rsid w:val="000241FC"/>
    <w:rsid w:val="00024275"/>
    <w:rsid w:val="000247A1"/>
    <w:rsid w:val="00025161"/>
    <w:rsid w:val="00025232"/>
    <w:rsid w:val="000258F1"/>
    <w:rsid w:val="00026458"/>
    <w:rsid w:val="00026CCC"/>
    <w:rsid w:val="00026D6D"/>
    <w:rsid w:val="00027098"/>
    <w:rsid w:val="00027A24"/>
    <w:rsid w:val="00027B69"/>
    <w:rsid w:val="00030059"/>
    <w:rsid w:val="000305D9"/>
    <w:rsid w:val="00030680"/>
    <w:rsid w:val="00031020"/>
    <w:rsid w:val="0003144B"/>
    <w:rsid w:val="000317A7"/>
    <w:rsid w:val="00031824"/>
    <w:rsid w:val="00031850"/>
    <w:rsid w:val="0003232B"/>
    <w:rsid w:val="000327FA"/>
    <w:rsid w:val="00032916"/>
    <w:rsid w:val="000329B6"/>
    <w:rsid w:val="00032ACB"/>
    <w:rsid w:val="00032BFD"/>
    <w:rsid w:val="00034CC5"/>
    <w:rsid w:val="00035125"/>
    <w:rsid w:val="0003545E"/>
    <w:rsid w:val="00035D95"/>
    <w:rsid w:val="0003663E"/>
    <w:rsid w:val="000366A7"/>
    <w:rsid w:val="00036998"/>
    <w:rsid w:val="00036B6D"/>
    <w:rsid w:val="00036CED"/>
    <w:rsid w:val="00036FFE"/>
    <w:rsid w:val="00037047"/>
    <w:rsid w:val="00037C87"/>
    <w:rsid w:val="00037E2B"/>
    <w:rsid w:val="00037FA0"/>
    <w:rsid w:val="00037FDC"/>
    <w:rsid w:val="00040AA2"/>
    <w:rsid w:val="00041011"/>
    <w:rsid w:val="000416CE"/>
    <w:rsid w:val="00041C54"/>
    <w:rsid w:val="0004341D"/>
    <w:rsid w:val="000437B7"/>
    <w:rsid w:val="000447F9"/>
    <w:rsid w:val="00044F4F"/>
    <w:rsid w:val="00044F63"/>
    <w:rsid w:val="00046094"/>
    <w:rsid w:val="00046427"/>
    <w:rsid w:val="00046447"/>
    <w:rsid w:val="000467E3"/>
    <w:rsid w:val="000473F2"/>
    <w:rsid w:val="000478F9"/>
    <w:rsid w:val="000478FD"/>
    <w:rsid w:val="00047EB5"/>
    <w:rsid w:val="00050070"/>
    <w:rsid w:val="000506E1"/>
    <w:rsid w:val="00050766"/>
    <w:rsid w:val="000514B9"/>
    <w:rsid w:val="00051603"/>
    <w:rsid w:val="00051BED"/>
    <w:rsid w:val="000522AB"/>
    <w:rsid w:val="000525EB"/>
    <w:rsid w:val="0005296D"/>
    <w:rsid w:val="00052F99"/>
    <w:rsid w:val="000534B6"/>
    <w:rsid w:val="00053B14"/>
    <w:rsid w:val="00054C1A"/>
    <w:rsid w:val="000552AE"/>
    <w:rsid w:val="0005537F"/>
    <w:rsid w:val="000553AE"/>
    <w:rsid w:val="00055854"/>
    <w:rsid w:val="00055DF2"/>
    <w:rsid w:val="00057316"/>
    <w:rsid w:val="00057345"/>
    <w:rsid w:val="00057428"/>
    <w:rsid w:val="00057805"/>
    <w:rsid w:val="00057C19"/>
    <w:rsid w:val="00057E5F"/>
    <w:rsid w:val="000603D9"/>
    <w:rsid w:val="00060618"/>
    <w:rsid w:val="000606D8"/>
    <w:rsid w:val="00060BAD"/>
    <w:rsid w:val="00060BF9"/>
    <w:rsid w:val="00060D2A"/>
    <w:rsid w:val="00060EF0"/>
    <w:rsid w:val="000611CC"/>
    <w:rsid w:val="000614DD"/>
    <w:rsid w:val="0006243B"/>
    <w:rsid w:val="0006290A"/>
    <w:rsid w:val="00062C79"/>
    <w:rsid w:val="00063C51"/>
    <w:rsid w:val="000645F9"/>
    <w:rsid w:val="00064E4D"/>
    <w:rsid w:val="00064F62"/>
    <w:rsid w:val="000650F4"/>
    <w:rsid w:val="00065BCC"/>
    <w:rsid w:val="00065FA5"/>
    <w:rsid w:val="00066294"/>
    <w:rsid w:val="0006648C"/>
    <w:rsid w:val="0006654E"/>
    <w:rsid w:val="00066829"/>
    <w:rsid w:val="00066B33"/>
    <w:rsid w:val="00066D00"/>
    <w:rsid w:val="0006704A"/>
    <w:rsid w:val="000674B2"/>
    <w:rsid w:val="00067BBD"/>
    <w:rsid w:val="00067DFE"/>
    <w:rsid w:val="000700EC"/>
    <w:rsid w:val="00070619"/>
    <w:rsid w:val="00070BDE"/>
    <w:rsid w:val="00070D40"/>
    <w:rsid w:val="00071061"/>
    <w:rsid w:val="00071CE7"/>
    <w:rsid w:val="00071E0A"/>
    <w:rsid w:val="00071E11"/>
    <w:rsid w:val="00072C93"/>
    <w:rsid w:val="00072F2F"/>
    <w:rsid w:val="00073CE2"/>
    <w:rsid w:val="00074412"/>
    <w:rsid w:val="00074954"/>
    <w:rsid w:val="00075816"/>
    <w:rsid w:val="00075A37"/>
    <w:rsid w:val="0007648A"/>
    <w:rsid w:val="000765EF"/>
    <w:rsid w:val="0007677C"/>
    <w:rsid w:val="000769D3"/>
    <w:rsid w:val="00076F5C"/>
    <w:rsid w:val="00077C97"/>
    <w:rsid w:val="00077CCA"/>
    <w:rsid w:val="00077F9E"/>
    <w:rsid w:val="000808C5"/>
    <w:rsid w:val="00080C96"/>
    <w:rsid w:val="00080CC4"/>
    <w:rsid w:val="00080ED3"/>
    <w:rsid w:val="00080EE6"/>
    <w:rsid w:val="0008107E"/>
    <w:rsid w:val="000811F4"/>
    <w:rsid w:val="00081439"/>
    <w:rsid w:val="00082A5A"/>
    <w:rsid w:val="00082C8B"/>
    <w:rsid w:val="00082CDC"/>
    <w:rsid w:val="00082DDD"/>
    <w:rsid w:val="00083BB4"/>
    <w:rsid w:val="00083DA4"/>
    <w:rsid w:val="000843BC"/>
    <w:rsid w:val="00084579"/>
    <w:rsid w:val="00084CCA"/>
    <w:rsid w:val="00084CDF"/>
    <w:rsid w:val="0008500F"/>
    <w:rsid w:val="000856E0"/>
    <w:rsid w:val="000857DD"/>
    <w:rsid w:val="00085AAA"/>
    <w:rsid w:val="00085B3D"/>
    <w:rsid w:val="000869FF"/>
    <w:rsid w:val="00086F3F"/>
    <w:rsid w:val="000871E3"/>
    <w:rsid w:val="000878DB"/>
    <w:rsid w:val="000906A7"/>
    <w:rsid w:val="00090768"/>
    <w:rsid w:val="00090BB6"/>
    <w:rsid w:val="00091556"/>
    <w:rsid w:val="00091D70"/>
    <w:rsid w:val="00091F2E"/>
    <w:rsid w:val="00092591"/>
    <w:rsid w:val="00092F2A"/>
    <w:rsid w:val="00092F2C"/>
    <w:rsid w:val="00093411"/>
    <w:rsid w:val="00093C4C"/>
    <w:rsid w:val="00094201"/>
    <w:rsid w:val="00095907"/>
    <w:rsid w:val="000959C7"/>
    <w:rsid w:val="000960D9"/>
    <w:rsid w:val="00096175"/>
    <w:rsid w:val="000967C5"/>
    <w:rsid w:val="00096911"/>
    <w:rsid w:val="00096BF6"/>
    <w:rsid w:val="00097D74"/>
    <w:rsid w:val="00097D7C"/>
    <w:rsid w:val="000A0294"/>
    <w:rsid w:val="000A0938"/>
    <w:rsid w:val="000A0BFB"/>
    <w:rsid w:val="000A0F14"/>
    <w:rsid w:val="000A1031"/>
    <w:rsid w:val="000A1AC6"/>
    <w:rsid w:val="000A2623"/>
    <w:rsid w:val="000A2D89"/>
    <w:rsid w:val="000A2EE5"/>
    <w:rsid w:val="000A30F0"/>
    <w:rsid w:val="000A3829"/>
    <w:rsid w:val="000A3A12"/>
    <w:rsid w:val="000A4561"/>
    <w:rsid w:val="000A45B1"/>
    <w:rsid w:val="000A47D7"/>
    <w:rsid w:val="000A48CE"/>
    <w:rsid w:val="000A4A3A"/>
    <w:rsid w:val="000A5A34"/>
    <w:rsid w:val="000A5B39"/>
    <w:rsid w:val="000A681E"/>
    <w:rsid w:val="000A6872"/>
    <w:rsid w:val="000A69D3"/>
    <w:rsid w:val="000A6DC8"/>
    <w:rsid w:val="000A6DF1"/>
    <w:rsid w:val="000A72F1"/>
    <w:rsid w:val="000A7810"/>
    <w:rsid w:val="000A7C4F"/>
    <w:rsid w:val="000A7F63"/>
    <w:rsid w:val="000B0BAC"/>
    <w:rsid w:val="000B116F"/>
    <w:rsid w:val="000B11D9"/>
    <w:rsid w:val="000B123F"/>
    <w:rsid w:val="000B1CCB"/>
    <w:rsid w:val="000B20E1"/>
    <w:rsid w:val="000B2434"/>
    <w:rsid w:val="000B28FC"/>
    <w:rsid w:val="000B29CF"/>
    <w:rsid w:val="000B367B"/>
    <w:rsid w:val="000B3831"/>
    <w:rsid w:val="000B3A7A"/>
    <w:rsid w:val="000B3B22"/>
    <w:rsid w:val="000B3B4C"/>
    <w:rsid w:val="000B418F"/>
    <w:rsid w:val="000B541B"/>
    <w:rsid w:val="000B5703"/>
    <w:rsid w:val="000B5A07"/>
    <w:rsid w:val="000B5AD9"/>
    <w:rsid w:val="000B5E79"/>
    <w:rsid w:val="000B6599"/>
    <w:rsid w:val="000B68DF"/>
    <w:rsid w:val="000B7975"/>
    <w:rsid w:val="000B7C3F"/>
    <w:rsid w:val="000B7F33"/>
    <w:rsid w:val="000C0D44"/>
    <w:rsid w:val="000C0DD5"/>
    <w:rsid w:val="000C0E78"/>
    <w:rsid w:val="000C0EAA"/>
    <w:rsid w:val="000C0F2B"/>
    <w:rsid w:val="000C1455"/>
    <w:rsid w:val="000C1B98"/>
    <w:rsid w:val="000C21B8"/>
    <w:rsid w:val="000C24EA"/>
    <w:rsid w:val="000C2954"/>
    <w:rsid w:val="000C2B95"/>
    <w:rsid w:val="000C2E98"/>
    <w:rsid w:val="000C372A"/>
    <w:rsid w:val="000C3C15"/>
    <w:rsid w:val="000C4B2C"/>
    <w:rsid w:val="000C5864"/>
    <w:rsid w:val="000C5975"/>
    <w:rsid w:val="000C59EC"/>
    <w:rsid w:val="000C5A8D"/>
    <w:rsid w:val="000C609C"/>
    <w:rsid w:val="000C63C0"/>
    <w:rsid w:val="000C63DA"/>
    <w:rsid w:val="000C6872"/>
    <w:rsid w:val="000C6BD4"/>
    <w:rsid w:val="000D0008"/>
    <w:rsid w:val="000D043F"/>
    <w:rsid w:val="000D1108"/>
    <w:rsid w:val="000D12E1"/>
    <w:rsid w:val="000D1B02"/>
    <w:rsid w:val="000D1D79"/>
    <w:rsid w:val="000D2795"/>
    <w:rsid w:val="000D2ABF"/>
    <w:rsid w:val="000D2F21"/>
    <w:rsid w:val="000D3258"/>
    <w:rsid w:val="000D32BC"/>
    <w:rsid w:val="000D3DF8"/>
    <w:rsid w:val="000D4217"/>
    <w:rsid w:val="000D4500"/>
    <w:rsid w:val="000D468D"/>
    <w:rsid w:val="000D49AC"/>
    <w:rsid w:val="000D4D1E"/>
    <w:rsid w:val="000D51D5"/>
    <w:rsid w:val="000D533C"/>
    <w:rsid w:val="000D581F"/>
    <w:rsid w:val="000D5902"/>
    <w:rsid w:val="000D65AB"/>
    <w:rsid w:val="000D6796"/>
    <w:rsid w:val="000D6D74"/>
    <w:rsid w:val="000D72EA"/>
    <w:rsid w:val="000D7463"/>
    <w:rsid w:val="000D758B"/>
    <w:rsid w:val="000D7A6C"/>
    <w:rsid w:val="000E0102"/>
    <w:rsid w:val="000E01A8"/>
    <w:rsid w:val="000E0213"/>
    <w:rsid w:val="000E026D"/>
    <w:rsid w:val="000E0955"/>
    <w:rsid w:val="000E0CC6"/>
    <w:rsid w:val="000E0EA7"/>
    <w:rsid w:val="000E132A"/>
    <w:rsid w:val="000E1394"/>
    <w:rsid w:val="000E1772"/>
    <w:rsid w:val="000E17F0"/>
    <w:rsid w:val="000E1D35"/>
    <w:rsid w:val="000E210E"/>
    <w:rsid w:val="000E2245"/>
    <w:rsid w:val="000E2BCD"/>
    <w:rsid w:val="000E2D66"/>
    <w:rsid w:val="000E2D68"/>
    <w:rsid w:val="000E325A"/>
    <w:rsid w:val="000E332E"/>
    <w:rsid w:val="000E3B05"/>
    <w:rsid w:val="000E3DFF"/>
    <w:rsid w:val="000E3E14"/>
    <w:rsid w:val="000E3ED3"/>
    <w:rsid w:val="000E4F6F"/>
    <w:rsid w:val="000E63B2"/>
    <w:rsid w:val="000E693E"/>
    <w:rsid w:val="000E69B6"/>
    <w:rsid w:val="000E6FC3"/>
    <w:rsid w:val="000E749A"/>
    <w:rsid w:val="000E7D83"/>
    <w:rsid w:val="000E7FDD"/>
    <w:rsid w:val="000F0213"/>
    <w:rsid w:val="000F024C"/>
    <w:rsid w:val="000F0BBF"/>
    <w:rsid w:val="000F0DAA"/>
    <w:rsid w:val="000F150D"/>
    <w:rsid w:val="000F1845"/>
    <w:rsid w:val="000F1956"/>
    <w:rsid w:val="000F1ABE"/>
    <w:rsid w:val="000F24ED"/>
    <w:rsid w:val="000F3282"/>
    <w:rsid w:val="000F388F"/>
    <w:rsid w:val="000F396E"/>
    <w:rsid w:val="000F39E6"/>
    <w:rsid w:val="000F3AE8"/>
    <w:rsid w:val="000F43E2"/>
    <w:rsid w:val="000F4B29"/>
    <w:rsid w:val="000F4FA0"/>
    <w:rsid w:val="000F5072"/>
    <w:rsid w:val="000F613D"/>
    <w:rsid w:val="000F618C"/>
    <w:rsid w:val="000F69FD"/>
    <w:rsid w:val="000F7790"/>
    <w:rsid w:val="00100164"/>
    <w:rsid w:val="001001FB"/>
    <w:rsid w:val="0010039D"/>
    <w:rsid w:val="00100A15"/>
    <w:rsid w:val="00100C6E"/>
    <w:rsid w:val="00100FD8"/>
    <w:rsid w:val="001014F0"/>
    <w:rsid w:val="0010158F"/>
    <w:rsid w:val="001015E2"/>
    <w:rsid w:val="00101649"/>
    <w:rsid w:val="001016EA"/>
    <w:rsid w:val="00101A32"/>
    <w:rsid w:val="001026E7"/>
    <w:rsid w:val="00102B90"/>
    <w:rsid w:val="00102DE3"/>
    <w:rsid w:val="0010325B"/>
    <w:rsid w:val="00103571"/>
    <w:rsid w:val="00103636"/>
    <w:rsid w:val="0010379D"/>
    <w:rsid w:val="00104217"/>
    <w:rsid w:val="0010494A"/>
    <w:rsid w:val="00104C52"/>
    <w:rsid w:val="00105899"/>
    <w:rsid w:val="001058BC"/>
    <w:rsid w:val="00105CC2"/>
    <w:rsid w:val="001072C9"/>
    <w:rsid w:val="00107ECE"/>
    <w:rsid w:val="00110674"/>
    <w:rsid w:val="001109FF"/>
    <w:rsid w:val="00110B03"/>
    <w:rsid w:val="00110DFF"/>
    <w:rsid w:val="00110E64"/>
    <w:rsid w:val="00110F15"/>
    <w:rsid w:val="00111C5F"/>
    <w:rsid w:val="00111EF9"/>
    <w:rsid w:val="001120BC"/>
    <w:rsid w:val="0011306E"/>
    <w:rsid w:val="00113D80"/>
    <w:rsid w:val="00114065"/>
    <w:rsid w:val="00114213"/>
    <w:rsid w:val="001145BE"/>
    <w:rsid w:val="001145DC"/>
    <w:rsid w:val="0011472D"/>
    <w:rsid w:val="0011491D"/>
    <w:rsid w:val="00114E2E"/>
    <w:rsid w:val="00115075"/>
    <w:rsid w:val="00115741"/>
    <w:rsid w:val="00116A02"/>
    <w:rsid w:val="001174E7"/>
    <w:rsid w:val="00117E60"/>
    <w:rsid w:val="00120D4C"/>
    <w:rsid w:val="00120D7C"/>
    <w:rsid w:val="00121F24"/>
    <w:rsid w:val="0012224C"/>
    <w:rsid w:val="001222A5"/>
    <w:rsid w:val="00123082"/>
    <w:rsid w:val="001232B5"/>
    <w:rsid w:val="00123A8A"/>
    <w:rsid w:val="00123EBE"/>
    <w:rsid w:val="00124312"/>
    <w:rsid w:val="001243E7"/>
    <w:rsid w:val="00124B56"/>
    <w:rsid w:val="00124D20"/>
    <w:rsid w:val="00125E57"/>
    <w:rsid w:val="00125E89"/>
    <w:rsid w:val="00125E9F"/>
    <w:rsid w:val="00126BDB"/>
    <w:rsid w:val="00126FCF"/>
    <w:rsid w:val="001270D6"/>
    <w:rsid w:val="00127B84"/>
    <w:rsid w:val="00130066"/>
    <w:rsid w:val="00130394"/>
    <w:rsid w:val="00130E6D"/>
    <w:rsid w:val="0013113A"/>
    <w:rsid w:val="00131C4E"/>
    <w:rsid w:val="0013208D"/>
    <w:rsid w:val="001321A9"/>
    <w:rsid w:val="00132801"/>
    <w:rsid w:val="0013283A"/>
    <w:rsid w:val="001329AB"/>
    <w:rsid w:val="00132B9F"/>
    <w:rsid w:val="0013379D"/>
    <w:rsid w:val="00133AFF"/>
    <w:rsid w:val="00133D1D"/>
    <w:rsid w:val="001348AF"/>
    <w:rsid w:val="00134C95"/>
    <w:rsid w:val="00134CA8"/>
    <w:rsid w:val="001353E3"/>
    <w:rsid w:val="00136CA7"/>
    <w:rsid w:val="0013768B"/>
    <w:rsid w:val="0013773B"/>
    <w:rsid w:val="001378C9"/>
    <w:rsid w:val="0014082E"/>
    <w:rsid w:val="00140874"/>
    <w:rsid w:val="0014099C"/>
    <w:rsid w:val="0014256C"/>
    <w:rsid w:val="001428F3"/>
    <w:rsid w:val="001429FE"/>
    <w:rsid w:val="00143814"/>
    <w:rsid w:val="00143A0B"/>
    <w:rsid w:val="00144610"/>
    <w:rsid w:val="001448B1"/>
    <w:rsid w:val="00144960"/>
    <w:rsid w:val="00144FC7"/>
    <w:rsid w:val="001452A2"/>
    <w:rsid w:val="00145F70"/>
    <w:rsid w:val="00146382"/>
    <w:rsid w:val="00146AC1"/>
    <w:rsid w:val="00146BE9"/>
    <w:rsid w:val="00147E89"/>
    <w:rsid w:val="001502E8"/>
    <w:rsid w:val="00150BB8"/>
    <w:rsid w:val="00151355"/>
    <w:rsid w:val="00151413"/>
    <w:rsid w:val="001519A3"/>
    <w:rsid w:val="00151B80"/>
    <w:rsid w:val="00151E1D"/>
    <w:rsid w:val="001521E7"/>
    <w:rsid w:val="0015225F"/>
    <w:rsid w:val="001524EB"/>
    <w:rsid w:val="001525B6"/>
    <w:rsid w:val="00152A24"/>
    <w:rsid w:val="00152D02"/>
    <w:rsid w:val="00152DA8"/>
    <w:rsid w:val="0015365C"/>
    <w:rsid w:val="001538EC"/>
    <w:rsid w:val="0015453B"/>
    <w:rsid w:val="001546C1"/>
    <w:rsid w:val="00154AB8"/>
    <w:rsid w:val="001555B0"/>
    <w:rsid w:val="001564DD"/>
    <w:rsid w:val="00156550"/>
    <w:rsid w:val="0015672A"/>
    <w:rsid w:val="001574FD"/>
    <w:rsid w:val="00157E88"/>
    <w:rsid w:val="0016026E"/>
    <w:rsid w:val="00160273"/>
    <w:rsid w:val="0016051C"/>
    <w:rsid w:val="0016067B"/>
    <w:rsid w:val="001606EE"/>
    <w:rsid w:val="0016072C"/>
    <w:rsid w:val="00160AC7"/>
    <w:rsid w:val="00161337"/>
    <w:rsid w:val="0016185A"/>
    <w:rsid w:val="00161F4B"/>
    <w:rsid w:val="0016243F"/>
    <w:rsid w:val="001629C8"/>
    <w:rsid w:val="001633A2"/>
    <w:rsid w:val="00163F92"/>
    <w:rsid w:val="00164386"/>
    <w:rsid w:val="00164453"/>
    <w:rsid w:val="0016457D"/>
    <w:rsid w:val="001645E3"/>
    <w:rsid w:val="00164680"/>
    <w:rsid w:val="001649E3"/>
    <w:rsid w:val="0016524F"/>
    <w:rsid w:val="001652DC"/>
    <w:rsid w:val="001653FF"/>
    <w:rsid w:val="0016578B"/>
    <w:rsid w:val="00165884"/>
    <w:rsid w:val="00165D14"/>
    <w:rsid w:val="00166079"/>
    <w:rsid w:val="00166A4A"/>
    <w:rsid w:val="00167346"/>
    <w:rsid w:val="00167D43"/>
    <w:rsid w:val="00167FA1"/>
    <w:rsid w:val="001700E6"/>
    <w:rsid w:val="00170469"/>
    <w:rsid w:val="0017068D"/>
    <w:rsid w:val="00170791"/>
    <w:rsid w:val="00170B06"/>
    <w:rsid w:val="001712BF"/>
    <w:rsid w:val="00171C10"/>
    <w:rsid w:val="0017249A"/>
    <w:rsid w:val="00172A66"/>
    <w:rsid w:val="00173093"/>
    <w:rsid w:val="00173860"/>
    <w:rsid w:val="00173EA4"/>
    <w:rsid w:val="00173FAF"/>
    <w:rsid w:val="001749D4"/>
    <w:rsid w:val="00174BF9"/>
    <w:rsid w:val="00174D1A"/>
    <w:rsid w:val="00174D64"/>
    <w:rsid w:val="00174FD7"/>
    <w:rsid w:val="001750CF"/>
    <w:rsid w:val="00175289"/>
    <w:rsid w:val="001758C9"/>
    <w:rsid w:val="00175ADF"/>
    <w:rsid w:val="00175D79"/>
    <w:rsid w:val="00175F36"/>
    <w:rsid w:val="00176482"/>
    <w:rsid w:val="0017663F"/>
    <w:rsid w:val="0017694B"/>
    <w:rsid w:val="00177364"/>
    <w:rsid w:val="001774B2"/>
    <w:rsid w:val="0017750A"/>
    <w:rsid w:val="001777A4"/>
    <w:rsid w:val="00177CB8"/>
    <w:rsid w:val="00177EE9"/>
    <w:rsid w:val="00181970"/>
    <w:rsid w:val="00181F52"/>
    <w:rsid w:val="00182797"/>
    <w:rsid w:val="00182C35"/>
    <w:rsid w:val="0018314C"/>
    <w:rsid w:val="00183777"/>
    <w:rsid w:val="00183B1C"/>
    <w:rsid w:val="00183C39"/>
    <w:rsid w:val="00183EA9"/>
    <w:rsid w:val="001847E5"/>
    <w:rsid w:val="0018498C"/>
    <w:rsid w:val="00184CDE"/>
    <w:rsid w:val="00184FB2"/>
    <w:rsid w:val="001854B3"/>
    <w:rsid w:val="0018576F"/>
    <w:rsid w:val="00185994"/>
    <w:rsid w:val="00185FD1"/>
    <w:rsid w:val="00186BB4"/>
    <w:rsid w:val="00186DE4"/>
    <w:rsid w:val="00186DEC"/>
    <w:rsid w:val="00186EDD"/>
    <w:rsid w:val="001871F6"/>
    <w:rsid w:val="0018771A"/>
    <w:rsid w:val="00187915"/>
    <w:rsid w:val="00187E1B"/>
    <w:rsid w:val="00190682"/>
    <w:rsid w:val="00190C05"/>
    <w:rsid w:val="00190CD7"/>
    <w:rsid w:val="00191302"/>
    <w:rsid w:val="00191475"/>
    <w:rsid w:val="00191512"/>
    <w:rsid w:val="0019174E"/>
    <w:rsid w:val="00191BDE"/>
    <w:rsid w:val="00191EF9"/>
    <w:rsid w:val="00192EA3"/>
    <w:rsid w:val="00192FFC"/>
    <w:rsid w:val="00193388"/>
    <w:rsid w:val="001949E1"/>
    <w:rsid w:val="00194DF8"/>
    <w:rsid w:val="00194FD0"/>
    <w:rsid w:val="00195027"/>
    <w:rsid w:val="0019578B"/>
    <w:rsid w:val="00195BF5"/>
    <w:rsid w:val="00195C8C"/>
    <w:rsid w:val="00195DFC"/>
    <w:rsid w:val="001964BC"/>
    <w:rsid w:val="001965BB"/>
    <w:rsid w:val="001972DE"/>
    <w:rsid w:val="001972EB"/>
    <w:rsid w:val="00197581"/>
    <w:rsid w:val="00197CDF"/>
    <w:rsid w:val="00197D72"/>
    <w:rsid w:val="00197F3B"/>
    <w:rsid w:val="001A014B"/>
    <w:rsid w:val="001A1162"/>
    <w:rsid w:val="001A1241"/>
    <w:rsid w:val="001A1F3B"/>
    <w:rsid w:val="001A270F"/>
    <w:rsid w:val="001A4790"/>
    <w:rsid w:val="001A5268"/>
    <w:rsid w:val="001A5AD7"/>
    <w:rsid w:val="001A5CC5"/>
    <w:rsid w:val="001A6087"/>
    <w:rsid w:val="001A74A5"/>
    <w:rsid w:val="001A77E4"/>
    <w:rsid w:val="001B04AA"/>
    <w:rsid w:val="001B0768"/>
    <w:rsid w:val="001B0FB2"/>
    <w:rsid w:val="001B1695"/>
    <w:rsid w:val="001B2FBF"/>
    <w:rsid w:val="001B3BAD"/>
    <w:rsid w:val="001B450D"/>
    <w:rsid w:val="001B499D"/>
    <w:rsid w:val="001B4AF8"/>
    <w:rsid w:val="001B4F9E"/>
    <w:rsid w:val="001B5C88"/>
    <w:rsid w:val="001B64E2"/>
    <w:rsid w:val="001B669C"/>
    <w:rsid w:val="001B6C3F"/>
    <w:rsid w:val="001B6D01"/>
    <w:rsid w:val="001B6DF3"/>
    <w:rsid w:val="001B6FB5"/>
    <w:rsid w:val="001B72D7"/>
    <w:rsid w:val="001B73AB"/>
    <w:rsid w:val="001B76C6"/>
    <w:rsid w:val="001B7A86"/>
    <w:rsid w:val="001B7C01"/>
    <w:rsid w:val="001B7FA1"/>
    <w:rsid w:val="001C0B59"/>
    <w:rsid w:val="001C0FE3"/>
    <w:rsid w:val="001C12FB"/>
    <w:rsid w:val="001C1769"/>
    <w:rsid w:val="001C1977"/>
    <w:rsid w:val="001C1A57"/>
    <w:rsid w:val="001C1D03"/>
    <w:rsid w:val="001C1E04"/>
    <w:rsid w:val="001C1EEC"/>
    <w:rsid w:val="001C2213"/>
    <w:rsid w:val="001C23C1"/>
    <w:rsid w:val="001C27CC"/>
    <w:rsid w:val="001C2970"/>
    <w:rsid w:val="001C2D34"/>
    <w:rsid w:val="001C2FE2"/>
    <w:rsid w:val="001C3C74"/>
    <w:rsid w:val="001C41DF"/>
    <w:rsid w:val="001C426C"/>
    <w:rsid w:val="001C43BC"/>
    <w:rsid w:val="001C44AC"/>
    <w:rsid w:val="001C44DA"/>
    <w:rsid w:val="001C4764"/>
    <w:rsid w:val="001C4EF8"/>
    <w:rsid w:val="001C5669"/>
    <w:rsid w:val="001C65A6"/>
    <w:rsid w:val="001C6E6E"/>
    <w:rsid w:val="001C7851"/>
    <w:rsid w:val="001C7999"/>
    <w:rsid w:val="001C7AFE"/>
    <w:rsid w:val="001C7D3D"/>
    <w:rsid w:val="001D0EAC"/>
    <w:rsid w:val="001D16BF"/>
    <w:rsid w:val="001D176A"/>
    <w:rsid w:val="001D2BAC"/>
    <w:rsid w:val="001D2BE7"/>
    <w:rsid w:val="001D2EF8"/>
    <w:rsid w:val="001D337A"/>
    <w:rsid w:val="001D3CA2"/>
    <w:rsid w:val="001D4675"/>
    <w:rsid w:val="001D4975"/>
    <w:rsid w:val="001D55B6"/>
    <w:rsid w:val="001D5FA4"/>
    <w:rsid w:val="001D6144"/>
    <w:rsid w:val="001D6789"/>
    <w:rsid w:val="001D6D85"/>
    <w:rsid w:val="001D74D2"/>
    <w:rsid w:val="001D7C71"/>
    <w:rsid w:val="001D7F67"/>
    <w:rsid w:val="001D7FE3"/>
    <w:rsid w:val="001E0AA8"/>
    <w:rsid w:val="001E25F7"/>
    <w:rsid w:val="001E2660"/>
    <w:rsid w:val="001E283A"/>
    <w:rsid w:val="001E30A0"/>
    <w:rsid w:val="001E3A74"/>
    <w:rsid w:val="001E3B65"/>
    <w:rsid w:val="001E4132"/>
    <w:rsid w:val="001E53B9"/>
    <w:rsid w:val="001E5900"/>
    <w:rsid w:val="001E5A28"/>
    <w:rsid w:val="001E5B98"/>
    <w:rsid w:val="001E5FF6"/>
    <w:rsid w:val="001E675E"/>
    <w:rsid w:val="001E6BDB"/>
    <w:rsid w:val="001E7163"/>
    <w:rsid w:val="001E74D3"/>
    <w:rsid w:val="001E7883"/>
    <w:rsid w:val="001F0102"/>
    <w:rsid w:val="001F02F9"/>
    <w:rsid w:val="001F0FFB"/>
    <w:rsid w:val="001F1029"/>
    <w:rsid w:val="001F2668"/>
    <w:rsid w:val="001F26A5"/>
    <w:rsid w:val="001F2935"/>
    <w:rsid w:val="001F2EBE"/>
    <w:rsid w:val="001F3873"/>
    <w:rsid w:val="001F47F3"/>
    <w:rsid w:val="001F48F3"/>
    <w:rsid w:val="001F4908"/>
    <w:rsid w:val="001F49E4"/>
    <w:rsid w:val="001F5096"/>
    <w:rsid w:val="001F52F3"/>
    <w:rsid w:val="001F611A"/>
    <w:rsid w:val="001F6AED"/>
    <w:rsid w:val="001F6CCE"/>
    <w:rsid w:val="001F7060"/>
    <w:rsid w:val="001F75EB"/>
    <w:rsid w:val="001F7FF0"/>
    <w:rsid w:val="0020026E"/>
    <w:rsid w:val="00200913"/>
    <w:rsid w:val="00201B3E"/>
    <w:rsid w:val="00202585"/>
    <w:rsid w:val="00202F3E"/>
    <w:rsid w:val="00202FA7"/>
    <w:rsid w:val="002032BC"/>
    <w:rsid w:val="00203381"/>
    <w:rsid w:val="0020417C"/>
    <w:rsid w:val="00204386"/>
    <w:rsid w:val="00204AA3"/>
    <w:rsid w:val="00204B44"/>
    <w:rsid w:val="002050EC"/>
    <w:rsid w:val="002055EC"/>
    <w:rsid w:val="00206760"/>
    <w:rsid w:val="002067B6"/>
    <w:rsid w:val="002068A2"/>
    <w:rsid w:val="002069B3"/>
    <w:rsid w:val="00206D38"/>
    <w:rsid w:val="002078BA"/>
    <w:rsid w:val="00207F9E"/>
    <w:rsid w:val="002104AF"/>
    <w:rsid w:val="002115A6"/>
    <w:rsid w:val="0021173B"/>
    <w:rsid w:val="00211E92"/>
    <w:rsid w:val="00212026"/>
    <w:rsid w:val="0021217D"/>
    <w:rsid w:val="002123DE"/>
    <w:rsid w:val="00212EA1"/>
    <w:rsid w:val="00213709"/>
    <w:rsid w:val="00214CF5"/>
    <w:rsid w:val="002150E8"/>
    <w:rsid w:val="0021517F"/>
    <w:rsid w:val="0021618C"/>
    <w:rsid w:val="002162B5"/>
    <w:rsid w:val="00216596"/>
    <w:rsid w:val="0021749A"/>
    <w:rsid w:val="002174F0"/>
    <w:rsid w:val="00217789"/>
    <w:rsid w:val="002177EF"/>
    <w:rsid w:val="00217D40"/>
    <w:rsid w:val="00217F9F"/>
    <w:rsid w:val="00217FDD"/>
    <w:rsid w:val="00220269"/>
    <w:rsid w:val="00220A1A"/>
    <w:rsid w:val="00221193"/>
    <w:rsid w:val="00221C3F"/>
    <w:rsid w:val="0022247B"/>
    <w:rsid w:val="002231B5"/>
    <w:rsid w:val="002239B6"/>
    <w:rsid w:val="00223F18"/>
    <w:rsid w:val="002240AB"/>
    <w:rsid w:val="0022449F"/>
    <w:rsid w:val="002244EB"/>
    <w:rsid w:val="00224818"/>
    <w:rsid w:val="00225437"/>
    <w:rsid w:val="002256CA"/>
    <w:rsid w:val="002256F0"/>
    <w:rsid w:val="00225DD3"/>
    <w:rsid w:val="00226D7C"/>
    <w:rsid w:val="00227414"/>
    <w:rsid w:val="00227505"/>
    <w:rsid w:val="00227B54"/>
    <w:rsid w:val="002301A7"/>
    <w:rsid w:val="00230B62"/>
    <w:rsid w:val="00230C3B"/>
    <w:rsid w:val="00230CC5"/>
    <w:rsid w:val="00231AD4"/>
    <w:rsid w:val="00232B57"/>
    <w:rsid w:val="00233028"/>
    <w:rsid w:val="002337CD"/>
    <w:rsid w:val="00233DA5"/>
    <w:rsid w:val="002341E1"/>
    <w:rsid w:val="002348DF"/>
    <w:rsid w:val="0023585F"/>
    <w:rsid w:val="0023595F"/>
    <w:rsid w:val="00235BB9"/>
    <w:rsid w:val="00235E7D"/>
    <w:rsid w:val="00236714"/>
    <w:rsid w:val="00236D9B"/>
    <w:rsid w:val="00237047"/>
    <w:rsid w:val="00237244"/>
    <w:rsid w:val="00237704"/>
    <w:rsid w:val="002377B7"/>
    <w:rsid w:val="00240137"/>
    <w:rsid w:val="0024048D"/>
    <w:rsid w:val="00240AB5"/>
    <w:rsid w:val="002413D7"/>
    <w:rsid w:val="00241437"/>
    <w:rsid w:val="002417BA"/>
    <w:rsid w:val="00241F86"/>
    <w:rsid w:val="002423B8"/>
    <w:rsid w:val="00242681"/>
    <w:rsid w:val="0024290C"/>
    <w:rsid w:val="00242E3C"/>
    <w:rsid w:val="00243159"/>
    <w:rsid w:val="0024334C"/>
    <w:rsid w:val="00243351"/>
    <w:rsid w:val="002433F3"/>
    <w:rsid w:val="002434B5"/>
    <w:rsid w:val="00243ED1"/>
    <w:rsid w:val="00243F8F"/>
    <w:rsid w:val="0024458B"/>
    <w:rsid w:val="0024476B"/>
    <w:rsid w:val="00244DA0"/>
    <w:rsid w:val="00244DBC"/>
    <w:rsid w:val="00245BDB"/>
    <w:rsid w:val="00245CA2"/>
    <w:rsid w:val="00247180"/>
    <w:rsid w:val="002472A0"/>
    <w:rsid w:val="0024737E"/>
    <w:rsid w:val="002474EB"/>
    <w:rsid w:val="00247A01"/>
    <w:rsid w:val="00247B08"/>
    <w:rsid w:val="002500D6"/>
    <w:rsid w:val="00250DE4"/>
    <w:rsid w:val="00250EF4"/>
    <w:rsid w:val="00250F43"/>
    <w:rsid w:val="00251378"/>
    <w:rsid w:val="00251587"/>
    <w:rsid w:val="00251C9C"/>
    <w:rsid w:val="00251FAA"/>
    <w:rsid w:val="0025217A"/>
    <w:rsid w:val="0025233A"/>
    <w:rsid w:val="0025239E"/>
    <w:rsid w:val="00252565"/>
    <w:rsid w:val="002527D0"/>
    <w:rsid w:val="002528AD"/>
    <w:rsid w:val="00252C59"/>
    <w:rsid w:val="00252E01"/>
    <w:rsid w:val="00253DD0"/>
    <w:rsid w:val="00253E7F"/>
    <w:rsid w:val="002545B6"/>
    <w:rsid w:val="0025542F"/>
    <w:rsid w:val="00256D3B"/>
    <w:rsid w:val="002573A2"/>
    <w:rsid w:val="00257E5D"/>
    <w:rsid w:val="00260111"/>
    <w:rsid w:val="00260FD2"/>
    <w:rsid w:val="00261280"/>
    <w:rsid w:val="00261735"/>
    <w:rsid w:val="00262A63"/>
    <w:rsid w:val="0026351E"/>
    <w:rsid w:val="00263527"/>
    <w:rsid w:val="00263DD9"/>
    <w:rsid w:val="00264716"/>
    <w:rsid w:val="00264D08"/>
    <w:rsid w:val="002659AC"/>
    <w:rsid w:val="00265B25"/>
    <w:rsid w:val="00265DB3"/>
    <w:rsid w:val="00266AF8"/>
    <w:rsid w:val="00266D5D"/>
    <w:rsid w:val="00267D5F"/>
    <w:rsid w:val="00270321"/>
    <w:rsid w:val="00270662"/>
    <w:rsid w:val="0027069A"/>
    <w:rsid w:val="002710FA"/>
    <w:rsid w:val="00271172"/>
    <w:rsid w:val="002712B3"/>
    <w:rsid w:val="00271FAB"/>
    <w:rsid w:val="00272057"/>
    <w:rsid w:val="002728F3"/>
    <w:rsid w:val="00272AD1"/>
    <w:rsid w:val="00272BB0"/>
    <w:rsid w:val="00273058"/>
    <w:rsid w:val="00273EE7"/>
    <w:rsid w:val="00273F42"/>
    <w:rsid w:val="002741BB"/>
    <w:rsid w:val="00274325"/>
    <w:rsid w:val="0027477C"/>
    <w:rsid w:val="00274908"/>
    <w:rsid w:val="00274D5D"/>
    <w:rsid w:val="0028073A"/>
    <w:rsid w:val="00280871"/>
    <w:rsid w:val="002815DF"/>
    <w:rsid w:val="002817EC"/>
    <w:rsid w:val="00281AE0"/>
    <w:rsid w:val="0028200E"/>
    <w:rsid w:val="00282018"/>
    <w:rsid w:val="0028237B"/>
    <w:rsid w:val="00282D17"/>
    <w:rsid w:val="00282F42"/>
    <w:rsid w:val="002832D8"/>
    <w:rsid w:val="00283999"/>
    <w:rsid w:val="00283AF5"/>
    <w:rsid w:val="00284707"/>
    <w:rsid w:val="00284B92"/>
    <w:rsid w:val="00284D7C"/>
    <w:rsid w:val="002851EC"/>
    <w:rsid w:val="00285AC9"/>
    <w:rsid w:val="0028622F"/>
    <w:rsid w:val="00286343"/>
    <w:rsid w:val="00286650"/>
    <w:rsid w:val="00286F56"/>
    <w:rsid w:val="00287E03"/>
    <w:rsid w:val="00287F7C"/>
    <w:rsid w:val="002907D8"/>
    <w:rsid w:val="00290FD3"/>
    <w:rsid w:val="00292818"/>
    <w:rsid w:val="00292995"/>
    <w:rsid w:val="00292A64"/>
    <w:rsid w:val="002932F4"/>
    <w:rsid w:val="00293A94"/>
    <w:rsid w:val="00293F41"/>
    <w:rsid w:val="00293F95"/>
    <w:rsid w:val="00294377"/>
    <w:rsid w:val="00294530"/>
    <w:rsid w:val="0029462B"/>
    <w:rsid w:val="002947B9"/>
    <w:rsid w:val="002953DF"/>
    <w:rsid w:val="0029595D"/>
    <w:rsid w:val="00295960"/>
    <w:rsid w:val="00295C29"/>
    <w:rsid w:val="00295E10"/>
    <w:rsid w:val="00296A0E"/>
    <w:rsid w:val="00296A8A"/>
    <w:rsid w:val="00296D08"/>
    <w:rsid w:val="0029702C"/>
    <w:rsid w:val="00297178"/>
    <w:rsid w:val="00297828"/>
    <w:rsid w:val="00297BDF"/>
    <w:rsid w:val="00297DB0"/>
    <w:rsid w:val="00297EA7"/>
    <w:rsid w:val="00297FFA"/>
    <w:rsid w:val="002A03A5"/>
    <w:rsid w:val="002A0B47"/>
    <w:rsid w:val="002A0EB9"/>
    <w:rsid w:val="002A137A"/>
    <w:rsid w:val="002A152C"/>
    <w:rsid w:val="002A16E2"/>
    <w:rsid w:val="002A1967"/>
    <w:rsid w:val="002A1C72"/>
    <w:rsid w:val="002A1D7D"/>
    <w:rsid w:val="002A206F"/>
    <w:rsid w:val="002A209B"/>
    <w:rsid w:val="002A228F"/>
    <w:rsid w:val="002A24BD"/>
    <w:rsid w:val="002A2AC5"/>
    <w:rsid w:val="002A2B79"/>
    <w:rsid w:val="002A3CB4"/>
    <w:rsid w:val="002A427F"/>
    <w:rsid w:val="002A4388"/>
    <w:rsid w:val="002A4403"/>
    <w:rsid w:val="002A46B9"/>
    <w:rsid w:val="002A5ADA"/>
    <w:rsid w:val="002A5F91"/>
    <w:rsid w:val="002A6031"/>
    <w:rsid w:val="002A61ED"/>
    <w:rsid w:val="002A622C"/>
    <w:rsid w:val="002A7AAA"/>
    <w:rsid w:val="002B0057"/>
    <w:rsid w:val="002B02E8"/>
    <w:rsid w:val="002B035E"/>
    <w:rsid w:val="002B0668"/>
    <w:rsid w:val="002B0CCF"/>
    <w:rsid w:val="002B11C7"/>
    <w:rsid w:val="002B1406"/>
    <w:rsid w:val="002B14E4"/>
    <w:rsid w:val="002B1A0B"/>
    <w:rsid w:val="002B1CAB"/>
    <w:rsid w:val="002B1CCB"/>
    <w:rsid w:val="002B258C"/>
    <w:rsid w:val="002B39D6"/>
    <w:rsid w:val="002B417D"/>
    <w:rsid w:val="002B44BF"/>
    <w:rsid w:val="002B48BA"/>
    <w:rsid w:val="002B4D2A"/>
    <w:rsid w:val="002B53AC"/>
    <w:rsid w:val="002B5A06"/>
    <w:rsid w:val="002B6174"/>
    <w:rsid w:val="002B65B6"/>
    <w:rsid w:val="002B6666"/>
    <w:rsid w:val="002B79C4"/>
    <w:rsid w:val="002B7FAF"/>
    <w:rsid w:val="002C0AEC"/>
    <w:rsid w:val="002C0B74"/>
    <w:rsid w:val="002C1798"/>
    <w:rsid w:val="002C1D3F"/>
    <w:rsid w:val="002C1F94"/>
    <w:rsid w:val="002C27CA"/>
    <w:rsid w:val="002C2F0B"/>
    <w:rsid w:val="002C346C"/>
    <w:rsid w:val="002C420E"/>
    <w:rsid w:val="002C45EC"/>
    <w:rsid w:val="002C4AE2"/>
    <w:rsid w:val="002C4B6B"/>
    <w:rsid w:val="002C4FC0"/>
    <w:rsid w:val="002C50D0"/>
    <w:rsid w:val="002C60AD"/>
    <w:rsid w:val="002C628A"/>
    <w:rsid w:val="002C6B44"/>
    <w:rsid w:val="002C6CEC"/>
    <w:rsid w:val="002C73A8"/>
    <w:rsid w:val="002C7867"/>
    <w:rsid w:val="002D0289"/>
    <w:rsid w:val="002D0618"/>
    <w:rsid w:val="002D11B1"/>
    <w:rsid w:val="002D1274"/>
    <w:rsid w:val="002D12F1"/>
    <w:rsid w:val="002D12FA"/>
    <w:rsid w:val="002D17D3"/>
    <w:rsid w:val="002D1A1D"/>
    <w:rsid w:val="002D1B5E"/>
    <w:rsid w:val="002D1D3F"/>
    <w:rsid w:val="002D1F06"/>
    <w:rsid w:val="002D2403"/>
    <w:rsid w:val="002D2BE3"/>
    <w:rsid w:val="002D32A1"/>
    <w:rsid w:val="002D33C1"/>
    <w:rsid w:val="002D39C3"/>
    <w:rsid w:val="002D3C2C"/>
    <w:rsid w:val="002D3FE5"/>
    <w:rsid w:val="002D419B"/>
    <w:rsid w:val="002D4E5C"/>
    <w:rsid w:val="002D4E96"/>
    <w:rsid w:val="002D50E4"/>
    <w:rsid w:val="002D57D7"/>
    <w:rsid w:val="002D5B02"/>
    <w:rsid w:val="002D67ED"/>
    <w:rsid w:val="002D7091"/>
    <w:rsid w:val="002D73A4"/>
    <w:rsid w:val="002D759F"/>
    <w:rsid w:val="002E0161"/>
    <w:rsid w:val="002E0257"/>
    <w:rsid w:val="002E0BEC"/>
    <w:rsid w:val="002E12B3"/>
    <w:rsid w:val="002E1C2F"/>
    <w:rsid w:val="002E21B6"/>
    <w:rsid w:val="002E2495"/>
    <w:rsid w:val="002E26EC"/>
    <w:rsid w:val="002E29A2"/>
    <w:rsid w:val="002E29A7"/>
    <w:rsid w:val="002E2B32"/>
    <w:rsid w:val="002E37A4"/>
    <w:rsid w:val="002E4139"/>
    <w:rsid w:val="002E4B61"/>
    <w:rsid w:val="002E66A5"/>
    <w:rsid w:val="002E66F3"/>
    <w:rsid w:val="002E68FA"/>
    <w:rsid w:val="002E70DE"/>
    <w:rsid w:val="002E7744"/>
    <w:rsid w:val="002E7DBC"/>
    <w:rsid w:val="002F0A79"/>
    <w:rsid w:val="002F0AED"/>
    <w:rsid w:val="002F15F9"/>
    <w:rsid w:val="002F1EF5"/>
    <w:rsid w:val="002F2FF9"/>
    <w:rsid w:val="002F381C"/>
    <w:rsid w:val="002F3CBF"/>
    <w:rsid w:val="002F3DE1"/>
    <w:rsid w:val="002F444C"/>
    <w:rsid w:val="002F4F38"/>
    <w:rsid w:val="002F56DB"/>
    <w:rsid w:val="002F56E6"/>
    <w:rsid w:val="002F5D63"/>
    <w:rsid w:val="002F620C"/>
    <w:rsid w:val="002F64F8"/>
    <w:rsid w:val="002F703D"/>
    <w:rsid w:val="002F7364"/>
    <w:rsid w:val="00301398"/>
    <w:rsid w:val="003015A4"/>
    <w:rsid w:val="003016B9"/>
    <w:rsid w:val="003016D2"/>
    <w:rsid w:val="00301B6C"/>
    <w:rsid w:val="00301D1C"/>
    <w:rsid w:val="003021AC"/>
    <w:rsid w:val="00302272"/>
    <w:rsid w:val="003024A1"/>
    <w:rsid w:val="00302E99"/>
    <w:rsid w:val="00303291"/>
    <w:rsid w:val="003036FE"/>
    <w:rsid w:val="00303E7F"/>
    <w:rsid w:val="0030426D"/>
    <w:rsid w:val="00304981"/>
    <w:rsid w:val="00304A43"/>
    <w:rsid w:val="00304AAA"/>
    <w:rsid w:val="003051E6"/>
    <w:rsid w:val="003053E3"/>
    <w:rsid w:val="00305987"/>
    <w:rsid w:val="00305BF6"/>
    <w:rsid w:val="00305F44"/>
    <w:rsid w:val="003063A7"/>
    <w:rsid w:val="00306FC1"/>
    <w:rsid w:val="003070D9"/>
    <w:rsid w:val="00307912"/>
    <w:rsid w:val="00307C15"/>
    <w:rsid w:val="0031087F"/>
    <w:rsid w:val="003112C3"/>
    <w:rsid w:val="00311F6B"/>
    <w:rsid w:val="00312228"/>
    <w:rsid w:val="00312601"/>
    <w:rsid w:val="00312A0F"/>
    <w:rsid w:val="00312D67"/>
    <w:rsid w:val="00314C5B"/>
    <w:rsid w:val="00314C8B"/>
    <w:rsid w:val="00315171"/>
    <w:rsid w:val="003157D2"/>
    <w:rsid w:val="00315857"/>
    <w:rsid w:val="00317036"/>
    <w:rsid w:val="0031738E"/>
    <w:rsid w:val="0031740E"/>
    <w:rsid w:val="0031797C"/>
    <w:rsid w:val="00317DB5"/>
    <w:rsid w:val="00320585"/>
    <w:rsid w:val="00320DF4"/>
    <w:rsid w:val="00320FD7"/>
    <w:rsid w:val="00320FED"/>
    <w:rsid w:val="0032151C"/>
    <w:rsid w:val="0032179B"/>
    <w:rsid w:val="00321BBB"/>
    <w:rsid w:val="0032220C"/>
    <w:rsid w:val="0032238A"/>
    <w:rsid w:val="00322846"/>
    <w:rsid w:val="00322D98"/>
    <w:rsid w:val="003235AF"/>
    <w:rsid w:val="0032379C"/>
    <w:rsid w:val="00323ED1"/>
    <w:rsid w:val="00324154"/>
    <w:rsid w:val="00324D15"/>
    <w:rsid w:val="00324D66"/>
    <w:rsid w:val="00325602"/>
    <w:rsid w:val="003262B2"/>
    <w:rsid w:val="003267AD"/>
    <w:rsid w:val="00326BAE"/>
    <w:rsid w:val="003273C8"/>
    <w:rsid w:val="00327704"/>
    <w:rsid w:val="00327FA2"/>
    <w:rsid w:val="00330119"/>
    <w:rsid w:val="00330755"/>
    <w:rsid w:val="0033185A"/>
    <w:rsid w:val="003318C2"/>
    <w:rsid w:val="003318F6"/>
    <w:rsid w:val="0033207C"/>
    <w:rsid w:val="00332809"/>
    <w:rsid w:val="00332982"/>
    <w:rsid w:val="00333546"/>
    <w:rsid w:val="003338C0"/>
    <w:rsid w:val="00333DB6"/>
    <w:rsid w:val="00334837"/>
    <w:rsid w:val="00334E50"/>
    <w:rsid w:val="00334FE8"/>
    <w:rsid w:val="0033599F"/>
    <w:rsid w:val="003361A5"/>
    <w:rsid w:val="00336314"/>
    <w:rsid w:val="0033648A"/>
    <w:rsid w:val="003364C8"/>
    <w:rsid w:val="00336D7E"/>
    <w:rsid w:val="00337077"/>
    <w:rsid w:val="003378D4"/>
    <w:rsid w:val="00337FC1"/>
    <w:rsid w:val="00340075"/>
    <w:rsid w:val="00340219"/>
    <w:rsid w:val="003405EE"/>
    <w:rsid w:val="0034155E"/>
    <w:rsid w:val="0034278A"/>
    <w:rsid w:val="003429EC"/>
    <w:rsid w:val="00342A18"/>
    <w:rsid w:val="00343A8D"/>
    <w:rsid w:val="00344191"/>
    <w:rsid w:val="003444F6"/>
    <w:rsid w:val="0034485D"/>
    <w:rsid w:val="00344A4F"/>
    <w:rsid w:val="00344BBD"/>
    <w:rsid w:val="0034566B"/>
    <w:rsid w:val="00345A9A"/>
    <w:rsid w:val="00346868"/>
    <w:rsid w:val="00347389"/>
    <w:rsid w:val="0034757B"/>
    <w:rsid w:val="00347A18"/>
    <w:rsid w:val="00350196"/>
    <w:rsid w:val="0035023E"/>
    <w:rsid w:val="003525DD"/>
    <w:rsid w:val="003528E7"/>
    <w:rsid w:val="0035295D"/>
    <w:rsid w:val="00353B3B"/>
    <w:rsid w:val="0035432F"/>
    <w:rsid w:val="00354424"/>
    <w:rsid w:val="003545A5"/>
    <w:rsid w:val="003545D0"/>
    <w:rsid w:val="00354A64"/>
    <w:rsid w:val="00354E6B"/>
    <w:rsid w:val="00355CE6"/>
    <w:rsid w:val="00355FEC"/>
    <w:rsid w:val="003568AE"/>
    <w:rsid w:val="00357049"/>
    <w:rsid w:val="0036036F"/>
    <w:rsid w:val="00360456"/>
    <w:rsid w:val="0036080E"/>
    <w:rsid w:val="003608D8"/>
    <w:rsid w:val="00360909"/>
    <w:rsid w:val="0036159F"/>
    <w:rsid w:val="00361C52"/>
    <w:rsid w:val="0036288A"/>
    <w:rsid w:val="00362DB9"/>
    <w:rsid w:val="003630BD"/>
    <w:rsid w:val="00363170"/>
    <w:rsid w:val="003635B6"/>
    <w:rsid w:val="00363BCA"/>
    <w:rsid w:val="00364097"/>
    <w:rsid w:val="00364259"/>
    <w:rsid w:val="00364A8E"/>
    <w:rsid w:val="00364DEE"/>
    <w:rsid w:val="00365237"/>
    <w:rsid w:val="003657FF"/>
    <w:rsid w:val="00365C4D"/>
    <w:rsid w:val="00365D8C"/>
    <w:rsid w:val="0036602C"/>
    <w:rsid w:val="0036686F"/>
    <w:rsid w:val="003668D4"/>
    <w:rsid w:val="00366A30"/>
    <w:rsid w:val="00366AC2"/>
    <w:rsid w:val="00366C16"/>
    <w:rsid w:val="00367432"/>
    <w:rsid w:val="0036753F"/>
    <w:rsid w:val="00367980"/>
    <w:rsid w:val="00370586"/>
    <w:rsid w:val="00370717"/>
    <w:rsid w:val="00370A5F"/>
    <w:rsid w:val="00371B35"/>
    <w:rsid w:val="003721FA"/>
    <w:rsid w:val="00372B98"/>
    <w:rsid w:val="00372BDC"/>
    <w:rsid w:val="003731C2"/>
    <w:rsid w:val="003732FD"/>
    <w:rsid w:val="00373702"/>
    <w:rsid w:val="00373C01"/>
    <w:rsid w:val="00373DDE"/>
    <w:rsid w:val="00373F22"/>
    <w:rsid w:val="003740EC"/>
    <w:rsid w:val="003745EB"/>
    <w:rsid w:val="00374D0A"/>
    <w:rsid w:val="00374F26"/>
    <w:rsid w:val="0037558B"/>
    <w:rsid w:val="00375AF7"/>
    <w:rsid w:val="00376001"/>
    <w:rsid w:val="0037624C"/>
    <w:rsid w:val="0037667B"/>
    <w:rsid w:val="00377357"/>
    <w:rsid w:val="003774B8"/>
    <w:rsid w:val="003778DB"/>
    <w:rsid w:val="00377B28"/>
    <w:rsid w:val="00377D28"/>
    <w:rsid w:val="00381417"/>
    <w:rsid w:val="00381807"/>
    <w:rsid w:val="003820BB"/>
    <w:rsid w:val="00382E46"/>
    <w:rsid w:val="00382E5C"/>
    <w:rsid w:val="0038301D"/>
    <w:rsid w:val="00383106"/>
    <w:rsid w:val="00383E5C"/>
    <w:rsid w:val="0038418B"/>
    <w:rsid w:val="00385812"/>
    <w:rsid w:val="00386F96"/>
    <w:rsid w:val="003870C4"/>
    <w:rsid w:val="003872D9"/>
    <w:rsid w:val="00387429"/>
    <w:rsid w:val="00387546"/>
    <w:rsid w:val="00387580"/>
    <w:rsid w:val="00390469"/>
    <w:rsid w:val="003904D5"/>
    <w:rsid w:val="00390587"/>
    <w:rsid w:val="00390EB7"/>
    <w:rsid w:val="00391132"/>
    <w:rsid w:val="0039136E"/>
    <w:rsid w:val="003914FF"/>
    <w:rsid w:val="00391FFE"/>
    <w:rsid w:val="00392240"/>
    <w:rsid w:val="003930EC"/>
    <w:rsid w:val="00394065"/>
    <w:rsid w:val="003946C5"/>
    <w:rsid w:val="0039724B"/>
    <w:rsid w:val="0039760E"/>
    <w:rsid w:val="00397BFD"/>
    <w:rsid w:val="00397CD6"/>
    <w:rsid w:val="00397E09"/>
    <w:rsid w:val="003A0406"/>
    <w:rsid w:val="003A067E"/>
    <w:rsid w:val="003A0886"/>
    <w:rsid w:val="003A091B"/>
    <w:rsid w:val="003A0D5C"/>
    <w:rsid w:val="003A0D60"/>
    <w:rsid w:val="003A1045"/>
    <w:rsid w:val="003A13C8"/>
    <w:rsid w:val="003A13D0"/>
    <w:rsid w:val="003A14F4"/>
    <w:rsid w:val="003A1E46"/>
    <w:rsid w:val="003A1ED9"/>
    <w:rsid w:val="003A241E"/>
    <w:rsid w:val="003A3262"/>
    <w:rsid w:val="003A3915"/>
    <w:rsid w:val="003A3FED"/>
    <w:rsid w:val="003A4214"/>
    <w:rsid w:val="003A56EE"/>
    <w:rsid w:val="003A5A18"/>
    <w:rsid w:val="003A5D8C"/>
    <w:rsid w:val="003A64DF"/>
    <w:rsid w:val="003A651A"/>
    <w:rsid w:val="003A660D"/>
    <w:rsid w:val="003A6FC7"/>
    <w:rsid w:val="003A70D9"/>
    <w:rsid w:val="003A7179"/>
    <w:rsid w:val="003B0B6D"/>
    <w:rsid w:val="003B17DE"/>
    <w:rsid w:val="003B1FB4"/>
    <w:rsid w:val="003B22ED"/>
    <w:rsid w:val="003B248C"/>
    <w:rsid w:val="003B310C"/>
    <w:rsid w:val="003B38A3"/>
    <w:rsid w:val="003B3BCA"/>
    <w:rsid w:val="003B41B6"/>
    <w:rsid w:val="003B4549"/>
    <w:rsid w:val="003B4598"/>
    <w:rsid w:val="003B4799"/>
    <w:rsid w:val="003B48B3"/>
    <w:rsid w:val="003B504D"/>
    <w:rsid w:val="003B54C4"/>
    <w:rsid w:val="003B54F2"/>
    <w:rsid w:val="003B55AE"/>
    <w:rsid w:val="003B63F1"/>
    <w:rsid w:val="003B6964"/>
    <w:rsid w:val="003B6A22"/>
    <w:rsid w:val="003B733B"/>
    <w:rsid w:val="003B7814"/>
    <w:rsid w:val="003B784A"/>
    <w:rsid w:val="003C07DE"/>
    <w:rsid w:val="003C0BF6"/>
    <w:rsid w:val="003C0DD7"/>
    <w:rsid w:val="003C0EA6"/>
    <w:rsid w:val="003C1B46"/>
    <w:rsid w:val="003C3312"/>
    <w:rsid w:val="003C38A0"/>
    <w:rsid w:val="003C3961"/>
    <w:rsid w:val="003C3BFC"/>
    <w:rsid w:val="003C3F36"/>
    <w:rsid w:val="003C4267"/>
    <w:rsid w:val="003C426A"/>
    <w:rsid w:val="003C44E4"/>
    <w:rsid w:val="003C4597"/>
    <w:rsid w:val="003C58F7"/>
    <w:rsid w:val="003C5CD7"/>
    <w:rsid w:val="003C5F32"/>
    <w:rsid w:val="003C6082"/>
    <w:rsid w:val="003C6405"/>
    <w:rsid w:val="003C6ED1"/>
    <w:rsid w:val="003C7693"/>
    <w:rsid w:val="003D009D"/>
    <w:rsid w:val="003D0E4F"/>
    <w:rsid w:val="003D0E53"/>
    <w:rsid w:val="003D0FF7"/>
    <w:rsid w:val="003D101E"/>
    <w:rsid w:val="003D10DF"/>
    <w:rsid w:val="003D1187"/>
    <w:rsid w:val="003D1262"/>
    <w:rsid w:val="003D19D4"/>
    <w:rsid w:val="003D1D62"/>
    <w:rsid w:val="003D1F04"/>
    <w:rsid w:val="003D2140"/>
    <w:rsid w:val="003D2415"/>
    <w:rsid w:val="003D2818"/>
    <w:rsid w:val="003D295A"/>
    <w:rsid w:val="003D2B01"/>
    <w:rsid w:val="003D2E22"/>
    <w:rsid w:val="003D31E0"/>
    <w:rsid w:val="003D34BC"/>
    <w:rsid w:val="003D3AB4"/>
    <w:rsid w:val="003D3CB8"/>
    <w:rsid w:val="003D42AC"/>
    <w:rsid w:val="003D4318"/>
    <w:rsid w:val="003D4715"/>
    <w:rsid w:val="003D4BB3"/>
    <w:rsid w:val="003D4CCE"/>
    <w:rsid w:val="003D53C2"/>
    <w:rsid w:val="003D5F7B"/>
    <w:rsid w:val="003D6293"/>
    <w:rsid w:val="003D64B0"/>
    <w:rsid w:val="003D64F3"/>
    <w:rsid w:val="003D6E28"/>
    <w:rsid w:val="003D6EB7"/>
    <w:rsid w:val="003D70D4"/>
    <w:rsid w:val="003D7728"/>
    <w:rsid w:val="003D7B59"/>
    <w:rsid w:val="003D7CDC"/>
    <w:rsid w:val="003E0494"/>
    <w:rsid w:val="003E05EE"/>
    <w:rsid w:val="003E1CAA"/>
    <w:rsid w:val="003E1DF5"/>
    <w:rsid w:val="003E299D"/>
    <w:rsid w:val="003E2F3F"/>
    <w:rsid w:val="003E34F9"/>
    <w:rsid w:val="003E3722"/>
    <w:rsid w:val="003E4168"/>
    <w:rsid w:val="003E45E8"/>
    <w:rsid w:val="003E4759"/>
    <w:rsid w:val="003E47D5"/>
    <w:rsid w:val="003E4A52"/>
    <w:rsid w:val="003E4B8C"/>
    <w:rsid w:val="003E501E"/>
    <w:rsid w:val="003E53F3"/>
    <w:rsid w:val="003E54B7"/>
    <w:rsid w:val="003E5531"/>
    <w:rsid w:val="003E586B"/>
    <w:rsid w:val="003E5C06"/>
    <w:rsid w:val="003E5C6E"/>
    <w:rsid w:val="003E626A"/>
    <w:rsid w:val="003E78F4"/>
    <w:rsid w:val="003E79CC"/>
    <w:rsid w:val="003F0253"/>
    <w:rsid w:val="003F07BF"/>
    <w:rsid w:val="003F0DED"/>
    <w:rsid w:val="003F0F15"/>
    <w:rsid w:val="003F1080"/>
    <w:rsid w:val="003F11FA"/>
    <w:rsid w:val="003F1412"/>
    <w:rsid w:val="003F19F9"/>
    <w:rsid w:val="003F247B"/>
    <w:rsid w:val="003F2750"/>
    <w:rsid w:val="003F30C8"/>
    <w:rsid w:val="003F3709"/>
    <w:rsid w:val="003F3ADF"/>
    <w:rsid w:val="003F4466"/>
    <w:rsid w:val="003F48C0"/>
    <w:rsid w:val="003F4BCD"/>
    <w:rsid w:val="003F4E8F"/>
    <w:rsid w:val="003F4EB4"/>
    <w:rsid w:val="003F5223"/>
    <w:rsid w:val="003F563F"/>
    <w:rsid w:val="003F58D3"/>
    <w:rsid w:val="003F6239"/>
    <w:rsid w:val="003F63BA"/>
    <w:rsid w:val="003F66D4"/>
    <w:rsid w:val="003F68CE"/>
    <w:rsid w:val="003F7228"/>
    <w:rsid w:val="003F7770"/>
    <w:rsid w:val="003F7D32"/>
    <w:rsid w:val="003F7E49"/>
    <w:rsid w:val="00400A5C"/>
    <w:rsid w:val="00400BCA"/>
    <w:rsid w:val="004010D6"/>
    <w:rsid w:val="004012D7"/>
    <w:rsid w:val="004013CF"/>
    <w:rsid w:val="0040142B"/>
    <w:rsid w:val="00401582"/>
    <w:rsid w:val="00401A5E"/>
    <w:rsid w:val="00401A7F"/>
    <w:rsid w:val="0040238C"/>
    <w:rsid w:val="004033DE"/>
    <w:rsid w:val="00404189"/>
    <w:rsid w:val="0040447B"/>
    <w:rsid w:val="00404548"/>
    <w:rsid w:val="004045C0"/>
    <w:rsid w:val="004046E3"/>
    <w:rsid w:val="004047E1"/>
    <w:rsid w:val="00404F9D"/>
    <w:rsid w:val="00405622"/>
    <w:rsid w:val="004059AD"/>
    <w:rsid w:val="00405A20"/>
    <w:rsid w:val="00405A2A"/>
    <w:rsid w:val="00405CE9"/>
    <w:rsid w:val="0040604E"/>
    <w:rsid w:val="00406CF2"/>
    <w:rsid w:val="004075A1"/>
    <w:rsid w:val="00407BC7"/>
    <w:rsid w:val="00407E24"/>
    <w:rsid w:val="00410606"/>
    <w:rsid w:val="00410916"/>
    <w:rsid w:val="00410DB0"/>
    <w:rsid w:val="00411E62"/>
    <w:rsid w:val="004122A9"/>
    <w:rsid w:val="0041237D"/>
    <w:rsid w:val="00412421"/>
    <w:rsid w:val="0041261E"/>
    <w:rsid w:val="00412659"/>
    <w:rsid w:val="00412C60"/>
    <w:rsid w:val="00413F46"/>
    <w:rsid w:val="00414000"/>
    <w:rsid w:val="00414021"/>
    <w:rsid w:val="00414335"/>
    <w:rsid w:val="00415198"/>
    <w:rsid w:val="004154F3"/>
    <w:rsid w:val="004159D3"/>
    <w:rsid w:val="00415CD9"/>
    <w:rsid w:val="00415F5A"/>
    <w:rsid w:val="0041671C"/>
    <w:rsid w:val="004167F7"/>
    <w:rsid w:val="00416C2D"/>
    <w:rsid w:val="00417861"/>
    <w:rsid w:val="0041790D"/>
    <w:rsid w:val="004179AE"/>
    <w:rsid w:val="00420250"/>
    <w:rsid w:val="00420620"/>
    <w:rsid w:val="00420D2D"/>
    <w:rsid w:val="004210DA"/>
    <w:rsid w:val="0042155E"/>
    <w:rsid w:val="00421724"/>
    <w:rsid w:val="004227BC"/>
    <w:rsid w:val="0042312F"/>
    <w:rsid w:val="00423824"/>
    <w:rsid w:val="00424336"/>
    <w:rsid w:val="0042479E"/>
    <w:rsid w:val="00424872"/>
    <w:rsid w:val="00425759"/>
    <w:rsid w:val="00425FAC"/>
    <w:rsid w:val="0042617E"/>
    <w:rsid w:val="00426604"/>
    <w:rsid w:val="0042685E"/>
    <w:rsid w:val="00426E37"/>
    <w:rsid w:val="00427079"/>
    <w:rsid w:val="004273EB"/>
    <w:rsid w:val="00427507"/>
    <w:rsid w:val="00427BD0"/>
    <w:rsid w:val="00430521"/>
    <w:rsid w:val="00430C44"/>
    <w:rsid w:val="00430D36"/>
    <w:rsid w:val="004313F0"/>
    <w:rsid w:val="00431A77"/>
    <w:rsid w:val="00431B80"/>
    <w:rsid w:val="00431E37"/>
    <w:rsid w:val="004326E9"/>
    <w:rsid w:val="00432842"/>
    <w:rsid w:val="00433292"/>
    <w:rsid w:val="00433572"/>
    <w:rsid w:val="00433F5B"/>
    <w:rsid w:val="00434236"/>
    <w:rsid w:val="00435790"/>
    <w:rsid w:val="00436173"/>
    <w:rsid w:val="004368C3"/>
    <w:rsid w:val="004369DB"/>
    <w:rsid w:val="00436D2C"/>
    <w:rsid w:val="004371DB"/>
    <w:rsid w:val="00437F9C"/>
    <w:rsid w:val="00441069"/>
    <w:rsid w:val="00441265"/>
    <w:rsid w:val="00441F0C"/>
    <w:rsid w:val="004429AA"/>
    <w:rsid w:val="00442A0E"/>
    <w:rsid w:val="00442EE1"/>
    <w:rsid w:val="004435BC"/>
    <w:rsid w:val="00443819"/>
    <w:rsid w:val="00443C2F"/>
    <w:rsid w:val="00443FB9"/>
    <w:rsid w:val="00444175"/>
    <w:rsid w:val="00444DB5"/>
    <w:rsid w:val="004450E0"/>
    <w:rsid w:val="0044531A"/>
    <w:rsid w:val="00445B59"/>
    <w:rsid w:val="004461DC"/>
    <w:rsid w:val="004464DC"/>
    <w:rsid w:val="0044673C"/>
    <w:rsid w:val="004471CA"/>
    <w:rsid w:val="0044766B"/>
    <w:rsid w:val="004476B5"/>
    <w:rsid w:val="004501C3"/>
    <w:rsid w:val="004502AC"/>
    <w:rsid w:val="00450712"/>
    <w:rsid w:val="0045094F"/>
    <w:rsid w:val="00450F36"/>
    <w:rsid w:val="00450F5A"/>
    <w:rsid w:val="00451513"/>
    <w:rsid w:val="004519A0"/>
    <w:rsid w:val="00451C48"/>
    <w:rsid w:val="00451EF5"/>
    <w:rsid w:val="00451FD4"/>
    <w:rsid w:val="004520CF"/>
    <w:rsid w:val="004529D3"/>
    <w:rsid w:val="00452ABD"/>
    <w:rsid w:val="0045328A"/>
    <w:rsid w:val="00453FE0"/>
    <w:rsid w:val="004540C5"/>
    <w:rsid w:val="0045423D"/>
    <w:rsid w:val="0045483A"/>
    <w:rsid w:val="00455049"/>
    <w:rsid w:val="004556F2"/>
    <w:rsid w:val="004557D2"/>
    <w:rsid w:val="00455C53"/>
    <w:rsid w:val="00455FE2"/>
    <w:rsid w:val="00456A20"/>
    <w:rsid w:val="00456B36"/>
    <w:rsid w:val="00456F17"/>
    <w:rsid w:val="00457413"/>
    <w:rsid w:val="004578C8"/>
    <w:rsid w:val="00460A64"/>
    <w:rsid w:val="0046141D"/>
    <w:rsid w:val="00461BCF"/>
    <w:rsid w:val="00461C16"/>
    <w:rsid w:val="00461CF2"/>
    <w:rsid w:val="00461DDA"/>
    <w:rsid w:val="00461F2D"/>
    <w:rsid w:val="00461F89"/>
    <w:rsid w:val="00462098"/>
    <w:rsid w:val="0046215B"/>
    <w:rsid w:val="0046220D"/>
    <w:rsid w:val="00462A35"/>
    <w:rsid w:val="00462E88"/>
    <w:rsid w:val="00463548"/>
    <w:rsid w:val="004639BB"/>
    <w:rsid w:val="00463C9F"/>
    <w:rsid w:val="00463CF4"/>
    <w:rsid w:val="00464262"/>
    <w:rsid w:val="004643D0"/>
    <w:rsid w:val="0046490C"/>
    <w:rsid w:val="00464D25"/>
    <w:rsid w:val="00464D9B"/>
    <w:rsid w:val="00465E10"/>
    <w:rsid w:val="0046632F"/>
    <w:rsid w:val="00466574"/>
    <w:rsid w:val="0046686E"/>
    <w:rsid w:val="0046694A"/>
    <w:rsid w:val="00466F74"/>
    <w:rsid w:val="0046720A"/>
    <w:rsid w:val="00467299"/>
    <w:rsid w:val="004674A3"/>
    <w:rsid w:val="00467747"/>
    <w:rsid w:val="00467983"/>
    <w:rsid w:val="00467BCF"/>
    <w:rsid w:val="00467E7A"/>
    <w:rsid w:val="0047006A"/>
    <w:rsid w:val="0047030F"/>
    <w:rsid w:val="0047062C"/>
    <w:rsid w:val="004710F6"/>
    <w:rsid w:val="0047112F"/>
    <w:rsid w:val="004718F9"/>
    <w:rsid w:val="00473137"/>
    <w:rsid w:val="00473616"/>
    <w:rsid w:val="00473CEB"/>
    <w:rsid w:val="004747A8"/>
    <w:rsid w:val="00474966"/>
    <w:rsid w:val="00475484"/>
    <w:rsid w:val="00476283"/>
    <w:rsid w:val="00476315"/>
    <w:rsid w:val="00476793"/>
    <w:rsid w:val="00476918"/>
    <w:rsid w:val="0047734D"/>
    <w:rsid w:val="00477414"/>
    <w:rsid w:val="00480289"/>
    <w:rsid w:val="00480382"/>
    <w:rsid w:val="004809AF"/>
    <w:rsid w:val="00480FB5"/>
    <w:rsid w:val="00481091"/>
    <w:rsid w:val="00481FFA"/>
    <w:rsid w:val="004827C9"/>
    <w:rsid w:val="00482D2E"/>
    <w:rsid w:val="00482D77"/>
    <w:rsid w:val="00483A11"/>
    <w:rsid w:val="0048460E"/>
    <w:rsid w:val="0048462D"/>
    <w:rsid w:val="00484661"/>
    <w:rsid w:val="004847C2"/>
    <w:rsid w:val="004857F4"/>
    <w:rsid w:val="00485A47"/>
    <w:rsid w:val="00485CA7"/>
    <w:rsid w:val="00485DD1"/>
    <w:rsid w:val="004860B1"/>
    <w:rsid w:val="0048631C"/>
    <w:rsid w:val="004866F6"/>
    <w:rsid w:val="0048727D"/>
    <w:rsid w:val="00487FA8"/>
    <w:rsid w:val="00490766"/>
    <w:rsid w:val="004909F5"/>
    <w:rsid w:val="00490B4B"/>
    <w:rsid w:val="0049174B"/>
    <w:rsid w:val="00492193"/>
    <w:rsid w:val="0049253C"/>
    <w:rsid w:val="0049258D"/>
    <w:rsid w:val="00492F3F"/>
    <w:rsid w:val="00493309"/>
    <w:rsid w:val="00493CE7"/>
    <w:rsid w:val="0049402E"/>
    <w:rsid w:val="004940BC"/>
    <w:rsid w:val="00494941"/>
    <w:rsid w:val="004949F5"/>
    <w:rsid w:val="00494D72"/>
    <w:rsid w:val="00494E57"/>
    <w:rsid w:val="0049633E"/>
    <w:rsid w:val="00496B8D"/>
    <w:rsid w:val="00497119"/>
    <w:rsid w:val="004972CA"/>
    <w:rsid w:val="00497B78"/>
    <w:rsid w:val="00497F12"/>
    <w:rsid w:val="004A044E"/>
    <w:rsid w:val="004A153F"/>
    <w:rsid w:val="004A2D99"/>
    <w:rsid w:val="004A310B"/>
    <w:rsid w:val="004A385B"/>
    <w:rsid w:val="004A3B07"/>
    <w:rsid w:val="004A3F7C"/>
    <w:rsid w:val="004A415D"/>
    <w:rsid w:val="004A4365"/>
    <w:rsid w:val="004A45A5"/>
    <w:rsid w:val="004A5587"/>
    <w:rsid w:val="004A6063"/>
    <w:rsid w:val="004A6598"/>
    <w:rsid w:val="004A6E9B"/>
    <w:rsid w:val="004A7553"/>
    <w:rsid w:val="004A7977"/>
    <w:rsid w:val="004A7DAE"/>
    <w:rsid w:val="004A7FB3"/>
    <w:rsid w:val="004B00CE"/>
    <w:rsid w:val="004B07C2"/>
    <w:rsid w:val="004B10C4"/>
    <w:rsid w:val="004B1DDE"/>
    <w:rsid w:val="004B27A1"/>
    <w:rsid w:val="004B2812"/>
    <w:rsid w:val="004B28B7"/>
    <w:rsid w:val="004B319D"/>
    <w:rsid w:val="004B3AD6"/>
    <w:rsid w:val="004B3DB6"/>
    <w:rsid w:val="004B3EBC"/>
    <w:rsid w:val="004B419F"/>
    <w:rsid w:val="004B4701"/>
    <w:rsid w:val="004B5A94"/>
    <w:rsid w:val="004B663E"/>
    <w:rsid w:val="004B6C4E"/>
    <w:rsid w:val="004B7262"/>
    <w:rsid w:val="004B7BB7"/>
    <w:rsid w:val="004B7D5C"/>
    <w:rsid w:val="004B7DF1"/>
    <w:rsid w:val="004C0B6B"/>
    <w:rsid w:val="004C0C53"/>
    <w:rsid w:val="004C0E77"/>
    <w:rsid w:val="004C0E9A"/>
    <w:rsid w:val="004C0FAA"/>
    <w:rsid w:val="004C110E"/>
    <w:rsid w:val="004C1565"/>
    <w:rsid w:val="004C167B"/>
    <w:rsid w:val="004C1886"/>
    <w:rsid w:val="004C1F27"/>
    <w:rsid w:val="004C20F6"/>
    <w:rsid w:val="004C29B8"/>
    <w:rsid w:val="004C2B79"/>
    <w:rsid w:val="004C2FF1"/>
    <w:rsid w:val="004C353D"/>
    <w:rsid w:val="004C35EE"/>
    <w:rsid w:val="004C3B6B"/>
    <w:rsid w:val="004C3B87"/>
    <w:rsid w:val="004C52B3"/>
    <w:rsid w:val="004C52C1"/>
    <w:rsid w:val="004C5312"/>
    <w:rsid w:val="004C5B10"/>
    <w:rsid w:val="004C5EFB"/>
    <w:rsid w:val="004C6FB9"/>
    <w:rsid w:val="004C73E5"/>
    <w:rsid w:val="004C7EF7"/>
    <w:rsid w:val="004D000E"/>
    <w:rsid w:val="004D001A"/>
    <w:rsid w:val="004D03F8"/>
    <w:rsid w:val="004D08CB"/>
    <w:rsid w:val="004D1077"/>
    <w:rsid w:val="004D138E"/>
    <w:rsid w:val="004D1593"/>
    <w:rsid w:val="004D1A5C"/>
    <w:rsid w:val="004D1AD9"/>
    <w:rsid w:val="004D21F9"/>
    <w:rsid w:val="004D276D"/>
    <w:rsid w:val="004D2E3A"/>
    <w:rsid w:val="004D2F99"/>
    <w:rsid w:val="004D356B"/>
    <w:rsid w:val="004D3768"/>
    <w:rsid w:val="004D3851"/>
    <w:rsid w:val="004D3A65"/>
    <w:rsid w:val="004D3DFA"/>
    <w:rsid w:val="004D4049"/>
    <w:rsid w:val="004D4BD4"/>
    <w:rsid w:val="004D5321"/>
    <w:rsid w:val="004D5544"/>
    <w:rsid w:val="004D587C"/>
    <w:rsid w:val="004D6205"/>
    <w:rsid w:val="004D6453"/>
    <w:rsid w:val="004D64E2"/>
    <w:rsid w:val="004D657D"/>
    <w:rsid w:val="004D6C46"/>
    <w:rsid w:val="004D7178"/>
    <w:rsid w:val="004D77EB"/>
    <w:rsid w:val="004E0059"/>
    <w:rsid w:val="004E086C"/>
    <w:rsid w:val="004E0B38"/>
    <w:rsid w:val="004E0D2D"/>
    <w:rsid w:val="004E123B"/>
    <w:rsid w:val="004E1742"/>
    <w:rsid w:val="004E18E3"/>
    <w:rsid w:val="004E20B9"/>
    <w:rsid w:val="004E22A4"/>
    <w:rsid w:val="004E2478"/>
    <w:rsid w:val="004E2806"/>
    <w:rsid w:val="004E3030"/>
    <w:rsid w:val="004E3096"/>
    <w:rsid w:val="004E3715"/>
    <w:rsid w:val="004E3BA4"/>
    <w:rsid w:val="004E3F52"/>
    <w:rsid w:val="004E44F4"/>
    <w:rsid w:val="004E4CB7"/>
    <w:rsid w:val="004E4CC1"/>
    <w:rsid w:val="004E57B4"/>
    <w:rsid w:val="004E584D"/>
    <w:rsid w:val="004E5BB7"/>
    <w:rsid w:val="004E5BBA"/>
    <w:rsid w:val="004E5F1F"/>
    <w:rsid w:val="004E5F47"/>
    <w:rsid w:val="004E651B"/>
    <w:rsid w:val="004E6AC8"/>
    <w:rsid w:val="004E6D84"/>
    <w:rsid w:val="004E73B3"/>
    <w:rsid w:val="004E7E76"/>
    <w:rsid w:val="004F0596"/>
    <w:rsid w:val="004F08BC"/>
    <w:rsid w:val="004F0CCD"/>
    <w:rsid w:val="004F0F58"/>
    <w:rsid w:val="004F10E1"/>
    <w:rsid w:val="004F1560"/>
    <w:rsid w:val="004F1B41"/>
    <w:rsid w:val="004F21A8"/>
    <w:rsid w:val="004F23E0"/>
    <w:rsid w:val="004F2A87"/>
    <w:rsid w:val="004F3370"/>
    <w:rsid w:val="004F3D57"/>
    <w:rsid w:val="004F44A9"/>
    <w:rsid w:val="004F5400"/>
    <w:rsid w:val="004F5870"/>
    <w:rsid w:val="004F5955"/>
    <w:rsid w:val="004F5A6D"/>
    <w:rsid w:val="004F5D14"/>
    <w:rsid w:val="004F5F71"/>
    <w:rsid w:val="004F609A"/>
    <w:rsid w:val="004F6CC9"/>
    <w:rsid w:val="004F73FB"/>
    <w:rsid w:val="004F775A"/>
    <w:rsid w:val="004F786D"/>
    <w:rsid w:val="004F7B09"/>
    <w:rsid w:val="004F7B98"/>
    <w:rsid w:val="004F7BA7"/>
    <w:rsid w:val="004F7CF6"/>
    <w:rsid w:val="00500BAA"/>
    <w:rsid w:val="00502D61"/>
    <w:rsid w:val="00502DF4"/>
    <w:rsid w:val="0050445A"/>
    <w:rsid w:val="005044C1"/>
    <w:rsid w:val="005049F0"/>
    <w:rsid w:val="00504B25"/>
    <w:rsid w:val="0050616E"/>
    <w:rsid w:val="00506384"/>
    <w:rsid w:val="00507BFE"/>
    <w:rsid w:val="00510078"/>
    <w:rsid w:val="00510AFD"/>
    <w:rsid w:val="005113A8"/>
    <w:rsid w:val="0051205C"/>
    <w:rsid w:val="0051206D"/>
    <w:rsid w:val="00513C5E"/>
    <w:rsid w:val="0051407C"/>
    <w:rsid w:val="00515E90"/>
    <w:rsid w:val="0051658F"/>
    <w:rsid w:val="005168F0"/>
    <w:rsid w:val="00516A84"/>
    <w:rsid w:val="00516BAC"/>
    <w:rsid w:val="00516D91"/>
    <w:rsid w:val="00516EFB"/>
    <w:rsid w:val="005176B0"/>
    <w:rsid w:val="0051787C"/>
    <w:rsid w:val="00517D2C"/>
    <w:rsid w:val="00520046"/>
    <w:rsid w:val="00520583"/>
    <w:rsid w:val="00520BE8"/>
    <w:rsid w:val="00521C5B"/>
    <w:rsid w:val="005228D5"/>
    <w:rsid w:val="00522CEE"/>
    <w:rsid w:val="00522D57"/>
    <w:rsid w:val="00522DA9"/>
    <w:rsid w:val="00523182"/>
    <w:rsid w:val="00523434"/>
    <w:rsid w:val="00523557"/>
    <w:rsid w:val="0052365D"/>
    <w:rsid w:val="00523F6B"/>
    <w:rsid w:val="005242C8"/>
    <w:rsid w:val="00524602"/>
    <w:rsid w:val="005246F3"/>
    <w:rsid w:val="00524C76"/>
    <w:rsid w:val="00524CA2"/>
    <w:rsid w:val="00524E81"/>
    <w:rsid w:val="00525659"/>
    <w:rsid w:val="00525A8E"/>
    <w:rsid w:val="00526179"/>
    <w:rsid w:val="00527301"/>
    <w:rsid w:val="0052741A"/>
    <w:rsid w:val="00527D0E"/>
    <w:rsid w:val="005303E4"/>
    <w:rsid w:val="00530A12"/>
    <w:rsid w:val="00530A3D"/>
    <w:rsid w:val="00530E35"/>
    <w:rsid w:val="00530F2C"/>
    <w:rsid w:val="005317AA"/>
    <w:rsid w:val="00532712"/>
    <w:rsid w:val="00532C6A"/>
    <w:rsid w:val="00532F60"/>
    <w:rsid w:val="00533196"/>
    <w:rsid w:val="0053417E"/>
    <w:rsid w:val="0053453B"/>
    <w:rsid w:val="005347E8"/>
    <w:rsid w:val="00534A9E"/>
    <w:rsid w:val="00534FC3"/>
    <w:rsid w:val="00536393"/>
    <w:rsid w:val="00536648"/>
    <w:rsid w:val="00536BA8"/>
    <w:rsid w:val="00536F61"/>
    <w:rsid w:val="005371A8"/>
    <w:rsid w:val="00540BB6"/>
    <w:rsid w:val="00540EBE"/>
    <w:rsid w:val="00541018"/>
    <w:rsid w:val="005414D4"/>
    <w:rsid w:val="00542263"/>
    <w:rsid w:val="0054299C"/>
    <w:rsid w:val="00542DD5"/>
    <w:rsid w:val="00542DDE"/>
    <w:rsid w:val="00543092"/>
    <w:rsid w:val="00543D71"/>
    <w:rsid w:val="00543EBA"/>
    <w:rsid w:val="0054413A"/>
    <w:rsid w:val="00544258"/>
    <w:rsid w:val="005443D7"/>
    <w:rsid w:val="00544E08"/>
    <w:rsid w:val="0054629D"/>
    <w:rsid w:val="005463CF"/>
    <w:rsid w:val="00546826"/>
    <w:rsid w:val="00546BC3"/>
    <w:rsid w:val="00546D14"/>
    <w:rsid w:val="00550413"/>
    <w:rsid w:val="00550A51"/>
    <w:rsid w:val="005513F1"/>
    <w:rsid w:val="0055154B"/>
    <w:rsid w:val="00551B5F"/>
    <w:rsid w:val="0055266A"/>
    <w:rsid w:val="005529C6"/>
    <w:rsid w:val="00552C3B"/>
    <w:rsid w:val="0055302C"/>
    <w:rsid w:val="005536F6"/>
    <w:rsid w:val="00553805"/>
    <w:rsid w:val="00553E5F"/>
    <w:rsid w:val="0055460C"/>
    <w:rsid w:val="00554613"/>
    <w:rsid w:val="005548B3"/>
    <w:rsid w:val="00554B5B"/>
    <w:rsid w:val="005554BA"/>
    <w:rsid w:val="00555F8A"/>
    <w:rsid w:val="005567D8"/>
    <w:rsid w:val="005568AC"/>
    <w:rsid w:val="005573DF"/>
    <w:rsid w:val="0055766F"/>
    <w:rsid w:val="0056010D"/>
    <w:rsid w:val="00560215"/>
    <w:rsid w:val="005606FC"/>
    <w:rsid w:val="0056171B"/>
    <w:rsid w:val="0056185A"/>
    <w:rsid w:val="00561E7E"/>
    <w:rsid w:val="005627F4"/>
    <w:rsid w:val="00562EAF"/>
    <w:rsid w:val="0056302D"/>
    <w:rsid w:val="005634BC"/>
    <w:rsid w:val="0056368A"/>
    <w:rsid w:val="0056385B"/>
    <w:rsid w:val="005645C1"/>
    <w:rsid w:val="00564EC5"/>
    <w:rsid w:val="00567073"/>
    <w:rsid w:val="00567112"/>
    <w:rsid w:val="00567F17"/>
    <w:rsid w:val="00570419"/>
    <w:rsid w:val="0057051A"/>
    <w:rsid w:val="005707FC"/>
    <w:rsid w:val="00570F43"/>
    <w:rsid w:val="00570F63"/>
    <w:rsid w:val="005715EF"/>
    <w:rsid w:val="00571B95"/>
    <w:rsid w:val="00572109"/>
    <w:rsid w:val="005726F0"/>
    <w:rsid w:val="005729A0"/>
    <w:rsid w:val="00572FC3"/>
    <w:rsid w:val="00573248"/>
    <w:rsid w:val="005736E8"/>
    <w:rsid w:val="00573A2B"/>
    <w:rsid w:val="005740DA"/>
    <w:rsid w:val="005742A0"/>
    <w:rsid w:val="00574469"/>
    <w:rsid w:val="00574ACA"/>
    <w:rsid w:val="0057506D"/>
    <w:rsid w:val="00575670"/>
    <w:rsid w:val="00576584"/>
    <w:rsid w:val="0057690B"/>
    <w:rsid w:val="00576C99"/>
    <w:rsid w:val="00576FCC"/>
    <w:rsid w:val="0057759F"/>
    <w:rsid w:val="0057765D"/>
    <w:rsid w:val="00577793"/>
    <w:rsid w:val="00577D4D"/>
    <w:rsid w:val="005809B6"/>
    <w:rsid w:val="00580BE2"/>
    <w:rsid w:val="00580EE2"/>
    <w:rsid w:val="00580F24"/>
    <w:rsid w:val="00581BD4"/>
    <w:rsid w:val="00581DE2"/>
    <w:rsid w:val="00581DF0"/>
    <w:rsid w:val="00582411"/>
    <w:rsid w:val="00582653"/>
    <w:rsid w:val="0058358C"/>
    <w:rsid w:val="005835EE"/>
    <w:rsid w:val="005839EB"/>
    <w:rsid w:val="00584926"/>
    <w:rsid w:val="00584CE7"/>
    <w:rsid w:val="00585023"/>
    <w:rsid w:val="00585137"/>
    <w:rsid w:val="005857A2"/>
    <w:rsid w:val="00585A69"/>
    <w:rsid w:val="0058645B"/>
    <w:rsid w:val="00586A4E"/>
    <w:rsid w:val="005873B4"/>
    <w:rsid w:val="00590492"/>
    <w:rsid w:val="00590867"/>
    <w:rsid w:val="00590AEA"/>
    <w:rsid w:val="0059206B"/>
    <w:rsid w:val="0059253D"/>
    <w:rsid w:val="0059306A"/>
    <w:rsid w:val="0059306F"/>
    <w:rsid w:val="00593D7D"/>
    <w:rsid w:val="005943B0"/>
    <w:rsid w:val="00594A00"/>
    <w:rsid w:val="00595189"/>
    <w:rsid w:val="00595280"/>
    <w:rsid w:val="005957B4"/>
    <w:rsid w:val="0059599F"/>
    <w:rsid w:val="0059616E"/>
    <w:rsid w:val="005961D9"/>
    <w:rsid w:val="005973F1"/>
    <w:rsid w:val="00597B74"/>
    <w:rsid w:val="00597CBF"/>
    <w:rsid w:val="005A0541"/>
    <w:rsid w:val="005A0836"/>
    <w:rsid w:val="005A0BC8"/>
    <w:rsid w:val="005A0DAE"/>
    <w:rsid w:val="005A1189"/>
    <w:rsid w:val="005A118E"/>
    <w:rsid w:val="005A1B3B"/>
    <w:rsid w:val="005A256B"/>
    <w:rsid w:val="005A2901"/>
    <w:rsid w:val="005A3180"/>
    <w:rsid w:val="005A33D9"/>
    <w:rsid w:val="005A3CAC"/>
    <w:rsid w:val="005A43C7"/>
    <w:rsid w:val="005A44C4"/>
    <w:rsid w:val="005A491F"/>
    <w:rsid w:val="005A5032"/>
    <w:rsid w:val="005A5091"/>
    <w:rsid w:val="005A5130"/>
    <w:rsid w:val="005A52DA"/>
    <w:rsid w:val="005A53F5"/>
    <w:rsid w:val="005A5511"/>
    <w:rsid w:val="005A598C"/>
    <w:rsid w:val="005A5ACA"/>
    <w:rsid w:val="005A5D98"/>
    <w:rsid w:val="005A7023"/>
    <w:rsid w:val="005A7797"/>
    <w:rsid w:val="005A7B4B"/>
    <w:rsid w:val="005B0A8F"/>
    <w:rsid w:val="005B11C3"/>
    <w:rsid w:val="005B1277"/>
    <w:rsid w:val="005B146B"/>
    <w:rsid w:val="005B1EAC"/>
    <w:rsid w:val="005B1EB7"/>
    <w:rsid w:val="005B2524"/>
    <w:rsid w:val="005B2B6F"/>
    <w:rsid w:val="005B2BD1"/>
    <w:rsid w:val="005B3502"/>
    <w:rsid w:val="005B3CE0"/>
    <w:rsid w:val="005B3ED3"/>
    <w:rsid w:val="005B3F87"/>
    <w:rsid w:val="005B446B"/>
    <w:rsid w:val="005B45E1"/>
    <w:rsid w:val="005B48B1"/>
    <w:rsid w:val="005B4EDB"/>
    <w:rsid w:val="005B5B82"/>
    <w:rsid w:val="005B5C97"/>
    <w:rsid w:val="005B673F"/>
    <w:rsid w:val="005B7968"/>
    <w:rsid w:val="005B7E1F"/>
    <w:rsid w:val="005C0348"/>
    <w:rsid w:val="005C0EB1"/>
    <w:rsid w:val="005C1314"/>
    <w:rsid w:val="005C14C8"/>
    <w:rsid w:val="005C1C16"/>
    <w:rsid w:val="005C1D26"/>
    <w:rsid w:val="005C1E3F"/>
    <w:rsid w:val="005C224F"/>
    <w:rsid w:val="005C33ED"/>
    <w:rsid w:val="005C35B9"/>
    <w:rsid w:val="005C3C40"/>
    <w:rsid w:val="005C3CDE"/>
    <w:rsid w:val="005C469B"/>
    <w:rsid w:val="005C4826"/>
    <w:rsid w:val="005C4BBA"/>
    <w:rsid w:val="005C4CE0"/>
    <w:rsid w:val="005C5A59"/>
    <w:rsid w:val="005C5FF1"/>
    <w:rsid w:val="005C6091"/>
    <w:rsid w:val="005C6595"/>
    <w:rsid w:val="005C65CA"/>
    <w:rsid w:val="005C6BA1"/>
    <w:rsid w:val="005C6BBA"/>
    <w:rsid w:val="005C6FE5"/>
    <w:rsid w:val="005C7306"/>
    <w:rsid w:val="005D001D"/>
    <w:rsid w:val="005D0096"/>
    <w:rsid w:val="005D059B"/>
    <w:rsid w:val="005D06B3"/>
    <w:rsid w:val="005D08B2"/>
    <w:rsid w:val="005D0AF7"/>
    <w:rsid w:val="005D11D6"/>
    <w:rsid w:val="005D1338"/>
    <w:rsid w:val="005D2899"/>
    <w:rsid w:val="005D2C35"/>
    <w:rsid w:val="005D2DDC"/>
    <w:rsid w:val="005D35DE"/>
    <w:rsid w:val="005D39D7"/>
    <w:rsid w:val="005D3BD2"/>
    <w:rsid w:val="005D3D38"/>
    <w:rsid w:val="005D3ED2"/>
    <w:rsid w:val="005D4B7B"/>
    <w:rsid w:val="005D4E2E"/>
    <w:rsid w:val="005D5D6A"/>
    <w:rsid w:val="005D5E2D"/>
    <w:rsid w:val="005D62C4"/>
    <w:rsid w:val="005D6884"/>
    <w:rsid w:val="005D6BC2"/>
    <w:rsid w:val="005D6BEC"/>
    <w:rsid w:val="005D703F"/>
    <w:rsid w:val="005D70F1"/>
    <w:rsid w:val="005D715E"/>
    <w:rsid w:val="005D76FD"/>
    <w:rsid w:val="005D7BBF"/>
    <w:rsid w:val="005E0073"/>
    <w:rsid w:val="005E0A96"/>
    <w:rsid w:val="005E0BC6"/>
    <w:rsid w:val="005E0CBB"/>
    <w:rsid w:val="005E1EB3"/>
    <w:rsid w:val="005E22B7"/>
    <w:rsid w:val="005E270A"/>
    <w:rsid w:val="005E2F56"/>
    <w:rsid w:val="005E3168"/>
    <w:rsid w:val="005E3EF1"/>
    <w:rsid w:val="005E413B"/>
    <w:rsid w:val="005E444F"/>
    <w:rsid w:val="005E45BE"/>
    <w:rsid w:val="005E4A3D"/>
    <w:rsid w:val="005E5355"/>
    <w:rsid w:val="005E5375"/>
    <w:rsid w:val="005E5B07"/>
    <w:rsid w:val="005E5DAD"/>
    <w:rsid w:val="005E5E45"/>
    <w:rsid w:val="005E62AE"/>
    <w:rsid w:val="005E65EF"/>
    <w:rsid w:val="005E69B4"/>
    <w:rsid w:val="005E6CBB"/>
    <w:rsid w:val="005E73D4"/>
    <w:rsid w:val="005E76EF"/>
    <w:rsid w:val="005E78EB"/>
    <w:rsid w:val="005E7D5D"/>
    <w:rsid w:val="005E7DCF"/>
    <w:rsid w:val="005F00FA"/>
    <w:rsid w:val="005F0B0A"/>
    <w:rsid w:val="005F122A"/>
    <w:rsid w:val="005F1CE3"/>
    <w:rsid w:val="005F1FF9"/>
    <w:rsid w:val="005F2486"/>
    <w:rsid w:val="005F2E14"/>
    <w:rsid w:val="005F4029"/>
    <w:rsid w:val="005F571D"/>
    <w:rsid w:val="005F5A75"/>
    <w:rsid w:val="005F5B2C"/>
    <w:rsid w:val="005F5F15"/>
    <w:rsid w:val="005F5F41"/>
    <w:rsid w:val="005F5F4D"/>
    <w:rsid w:val="005F6052"/>
    <w:rsid w:val="005F6140"/>
    <w:rsid w:val="005F64E7"/>
    <w:rsid w:val="005F6F72"/>
    <w:rsid w:val="005F70FB"/>
    <w:rsid w:val="005F7674"/>
    <w:rsid w:val="005F77F1"/>
    <w:rsid w:val="006009E7"/>
    <w:rsid w:val="00600B55"/>
    <w:rsid w:val="00600E29"/>
    <w:rsid w:val="00601D37"/>
    <w:rsid w:val="00601DC3"/>
    <w:rsid w:val="006020B0"/>
    <w:rsid w:val="00602177"/>
    <w:rsid w:val="006030FC"/>
    <w:rsid w:val="006035FE"/>
    <w:rsid w:val="00603874"/>
    <w:rsid w:val="00603F60"/>
    <w:rsid w:val="00604549"/>
    <w:rsid w:val="00605176"/>
    <w:rsid w:val="00605827"/>
    <w:rsid w:val="0060600A"/>
    <w:rsid w:val="00606C79"/>
    <w:rsid w:val="00607449"/>
    <w:rsid w:val="00607585"/>
    <w:rsid w:val="00610186"/>
    <w:rsid w:val="006102C6"/>
    <w:rsid w:val="006109B2"/>
    <w:rsid w:val="00610ADF"/>
    <w:rsid w:val="00611091"/>
    <w:rsid w:val="006110A1"/>
    <w:rsid w:val="006113D3"/>
    <w:rsid w:val="0061196D"/>
    <w:rsid w:val="00611BF3"/>
    <w:rsid w:val="006125DF"/>
    <w:rsid w:val="006127C1"/>
    <w:rsid w:val="006128FC"/>
    <w:rsid w:val="006136A6"/>
    <w:rsid w:val="006139E8"/>
    <w:rsid w:val="00613E13"/>
    <w:rsid w:val="00613EEA"/>
    <w:rsid w:val="0061473F"/>
    <w:rsid w:val="006147CD"/>
    <w:rsid w:val="00614CC7"/>
    <w:rsid w:val="006150BF"/>
    <w:rsid w:val="006151C3"/>
    <w:rsid w:val="00615AF6"/>
    <w:rsid w:val="00615F4C"/>
    <w:rsid w:val="00616419"/>
    <w:rsid w:val="00616DD4"/>
    <w:rsid w:val="00616F7F"/>
    <w:rsid w:val="0061777B"/>
    <w:rsid w:val="00617FB4"/>
    <w:rsid w:val="0062030E"/>
    <w:rsid w:val="00620761"/>
    <w:rsid w:val="00621075"/>
    <w:rsid w:val="0062140B"/>
    <w:rsid w:val="00621C9F"/>
    <w:rsid w:val="00622A5D"/>
    <w:rsid w:val="00622C77"/>
    <w:rsid w:val="0062333D"/>
    <w:rsid w:val="00623ABB"/>
    <w:rsid w:val="00623D9B"/>
    <w:rsid w:val="00623EEC"/>
    <w:rsid w:val="006240DB"/>
    <w:rsid w:val="00624467"/>
    <w:rsid w:val="00624C29"/>
    <w:rsid w:val="0062512F"/>
    <w:rsid w:val="006258F0"/>
    <w:rsid w:val="00625DDC"/>
    <w:rsid w:val="006262EE"/>
    <w:rsid w:val="00626330"/>
    <w:rsid w:val="00626DB8"/>
    <w:rsid w:val="00627A58"/>
    <w:rsid w:val="0063121B"/>
    <w:rsid w:val="00631757"/>
    <w:rsid w:val="00631E4F"/>
    <w:rsid w:val="0063226E"/>
    <w:rsid w:val="00632AD4"/>
    <w:rsid w:val="00632E15"/>
    <w:rsid w:val="0063369B"/>
    <w:rsid w:val="006338B0"/>
    <w:rsid w:val="00633A4D"/>
    <w:rsid w:val="00633AB9"/>
    <w:rsid w:val="00633EBB"/>
    <w:rsid w:val="0063411A"/>
    <w:rsid w:val="0063427E"/>
    <w:rsid w:val="00634965"/>
    <w:rsid w:val="00635151"/>
    <w:rsid w:val="00635A8F"/>
    <w:rsid w:val="00635D10"/>
    <w:rsid w:val="00635E64"/>
    <w:rsid w:val="0063644D"/>
    <w:rsid w:val="00636CD6"/>
    <w:rsid w:val="00636DAE"/>
    <w:rsid w:val="0063700C"/>
    <w:rsid w:val="00637500"/>
    <w:rsid w:val="00637628"/>
    <w:rsid w:val="00637B7E"/>
    <w:rsid w:val="006408CD"/>
    <w:rsid w:val="00640CEA"/>
    <w:rsid w:val="00640EE5"/>
    <w:rsid w:val="006410A3"/>
    <w:rsid w:val="00641C67"/>
    <w:rsid w:val="006423AA"/>
    <w:rsid w:val="00642F67"/>
    <w:rsid w:val="006438AE"/>
    <w:rsid w:val="00644564"/>
    <w:rsid w:val="00644E79"/>
    <w:rsid w:val="00645654"/>
    <w:rsid w:val="00646254"/>
    <w:rsid w:val="0064632D"/>
    <w:rsid w:val="00647203"/>
    <w:rsid w:val="00647254"/>
    <w:rsid w:val="0065076E"/>
    <w:rsid w:val="006512CA"/>
    <w:rsid w:val="006513AD"/>
    <w:rsid w:val="00651C55"/>
    <w:rsid w:val="00651C72"/>
    <w:rsid w:val="0065203A"/>
    <w:rsid w:val="006523C5"/>
    <w:rsid w:val="00652551"/>
    <w:rsid w:val="00652BED"/>
    <w:rsid w:val="00652D30"/>
    <w:rsid w:val="006540A0"/>
    <w:rsid w:val="0065474D"/>
    <w:rsid w:val="00654BFC"/>
    <w:rsid w:val="00654C9E"/>
    <w:rsid w:val="00655CA6"/>
    <w:rsid w:val="006565CC"/>
    <w:rsid w:val="0065669D"/>
    <w:rsid w:val="0065719A"/>
    <w:rsid w:val="006578BE"/>
    <w:rsid w:val="00657E18"/>
    <w:rsid w:val="00657EB7"/>
    <w:rsid w:val="00660D13"/>
    <w:rsid w:val="006619D4"/>
    <w:rsid w:val="0066217B"/>
    <w:rsid w:val="0066244D"/>
    <w:rsid w:val="00662B8D"/>
    <w:rsid w:val="00662C9A"/>
    <w:rsid w:val="0066321F"/>
    <w:rsid w:val="006634AD"/>
    <w:rsid w:val="006637A2"/>
    <w:rsid w:val="00663F8A"/>
    <w:rsid w:val="00664346"/>
    <w:rsid w:val="0066436D"/>
    <w:rsid w:val="006649DC"/>
    <w:rsid w:val="00664CD3"/>
    <w:rsid w:val="00664E6F"/>
    <w:rsid w:val="006659A4"/>
    <w:rsid w:val="00665A49"/>
    <w:rsid w:val="00665B84"/>
    <w:rsid w:val="00666BC3"/>
    <w:rsid w:val="00667396"/>
    <w:rsid w:val="006674E9"/>
    <w:rsid w:val="0066767A"/>
    <w:rsid w:val="00667F91"/>
    <w:rsid w:val="00670373"/>
    <w:rsid w:val="00670BF3"/>
    <w:rsid w:val="00671FD4"/>
    <w:rsid w:val="00672605"/>
    <w:rsid w:val="006726A3"/>
    <w:rsid w:val="0067293F"/>
    <w:rsid w:val="006729DA"/>
    <w:rsid w:val="00674B22"/>
    <w:rsid w:val="00674B57"/>
    <w:rsid w:val="006759D3"/>
    <w:rsid w:val="0067652C"/>
    <w:rsid w:val="00676E87"/>
    <w:rsid w:val="00677974"/>
    <w:rsid w:val="00677DF3"/>
    <w:rsid w:val="006803A3"/>
    <w:rsid w:val="006807CA"/>
    <w:rsid w:val="00680936"/>
    <w:rsid w:val="00680B7D"/>
    <w:rsid w:val="00680C02"/>
    <w:rsid w:val="00680C56"/>
    <w:rsid w:val="00681398"/>
    <w:rsid w:val="0068172D"/>
    <w:rsid w:val="00681765"/>
    <w:rsid w:val="0068294B"/>
    <w:rsid w:val="00682DB5"/>
    <w:rsid w:val="00682F82"/>
    <w:rsid w:val="00683160"/>
    <w:rsid w:val="006833CD"/>
    <w:rsid w:val="00684706"/>
    <w:rsid w:val="00684920"/>
    <w:rsid w:val="00684A80"/>
    <w:rsid w:val="00685820"/>
    <w:rsid w:val="00686074"/>
    <w:rsid w:val="0068681D"/>
    <w:rsid w:val="006904E9"/>
    <w:rsid w:val="00690DD3"/>
    <w:rsid w:val="0069108F"/>
    <w:rsid w:val="00692695"/>
    <w:rsid w:val="00693182"/>
    <w:rsid w:val="00694079"/>
    <w:rsid w:val="00694B42"/>
    <w:rsid w:val="00694C38"/>
    <w:rsid w:val="0069574C"/>
    <w:rsid w:val="006968B1"/>
    <w:rsid w:val="006974D2"/>
    <w:rsid w:val="0069792C"/>
    <w:rsid w:val="006979FE"/>
    <w:rsid w:val="00697CB6"/>
    <w:rsid w:val="006A0658"/>
    <w:rsid w:val="006A13A4"/>
    <w:rsid w:val="006A18FF"/>
    <w:rsid w:val="006A2362"/>
    <w:rsid w:val="006A23DA"/>
    <w:rsid w:val="006A26F0"/>
    <w:rsid w:val="006A2879"/>
    <w:rsid w:val="006A291C"/>
    <w:rsid w:val="006A3098"/>
    <w:rsid w:val="006A3403"/>
    <w:rsid w:val="006A4280"/>
    <w:rsid w:val="006A4B29"/>
    <w:rsid w:val="006A55DA"/>
    <w:rsid w:val="006A5C25"/>
    <w:rsid w:val="006A71A2"/>
    <w:rsid w:val="006A7368"/>
    <w:rsid w:val="006A78C9"/>
    <w:rsid w:val="006A7AB6"/>
    <w:rsid w:val="006B0D70"/>
    <w:rsid w:val="006B0FFE"/>
    <w:rsid w:val="006B13CF"/>
    <w:rsid w:val="006B1C20"/>
    <w:rsid w:val="006B2090"/>
    <w:rsid w:val="006B27DD"/>
    <w:rsid w:val="006B2B24"/>
    <w:rsid w:val="006B2DE7"/>
    <w:rsid w:val="006B3307"/>
    <w:rsid w:val="006B336D"/>
    <w:rsid w:val="006B34D6"/>
    <w:rsid w:val="006B4C3C"/>
    <w:rsid w:val="006B5113"/>
    <w:rsid w:val="006B6787"/>
    <w:rsid w:val="006B68E1"/>
    <w:rsid w:val="006B77AD"/>
    <w:rsid w:val="006C14EF"/>
    <w:rsid w:val="006C2292"/>
    <w:rsid w:val="006C2762"/>
    <w:rsid w:val="006C2D40"/>
    <w:rsid w:val="006C375B"/>
    <w:rsid w:val="006C43D4"/>
    <w:rsid w:val="006C441B"/>
    <w:rsid w:val="006C46B2"/>
    <w:rsid w:val="006C55A2"/>
    <w:rsid w:val="006C5B28"/>
    <w:rsid w:val="006C6063"/>
    <w:rsid w:val="006C636A"/>
    <w:rsid w:val="006C694D"/>
    <w:rsid w:val="006C74EE"/>
    <w:rsid w:val="006C7A99"/>
    <w:rsid w:val="006C7B45"/>
    <w:rsid w:val="006C7E4E"/>
    <w:rsid w:val="006D0614"/>
    <w:rsid w:val="006D0A3D"/>
    <w:rsid w:val="006D0ABB"/>
    <w:rsid w:val="006D0B80"/>
    <w:rsid w:val="006D17D0"/>
    <w:rsid w:val="006D21D5"/>
    <w:rsid w:val="006D2882"/>
    <w:rsid w:val="006D2A9C"/>
    <w:rsid w:val="006D2FF6"/>
    <w:rsid w:val="006D370D"/>
    <w:rsid w:val="006D40E7"/>
    <w:rsid w:val="006D48FE"/>
    <w:rsid w:val="006D4CD0"/>
    <w:rsid w:val="006D5768"/>
    <w:rsid w:val="006D5B14"/>
    <w:rsid w:val="006D5E55"/>
    <w:rsid w:val="006D63E4"/>
    <w:rsid w:val="006D7E65"/>
    <w:rsid w:val="006E00EC"/>
    <w:rsid w:val="006E0E71"/>
    <w:rsid w:val="006E252E"/>
    <w:rsid w:val="006E2AE8"/>
    <w:rsid w:val="006E2DCD"/>
    <w:rsid w:val="006E3063"/>
    <w:rsid w:val="006E3280"/>
    <w:rsid w:val="006E3B70"/>
    <w:rsid w:val="006E40F8"/>
    <w:rsid w:val="006E46BF"/>
    <w:rsid w:val="006E5953"/>
    <w:rsid w:val="006E5FD2"/>
    <w:rsid w:val="006E6064"/>
    <w:rsid w:val="006E61B6"/>
    <w:rsid w:val="006E6796"/>
    <w:rsid w:val="006E7033"/>
    <w:rsid w:val="006E7A5D"/>
    <w:rsid w:val="006E7B49"/>
    <w:rsid w:val="006E7D3A"/>
    <w:rsid w:val="006F0948"/>
    <w:rsid w:val="006F0D44"/>
    <w:rsid w:val="006F236B"/>
    <w:rsid w:val="006F281D"/>
    <w:rsid w:val="006F2E24"/>
    <w:rsid w:val="006F302A"/>
    <w:rsid w:val="006F350B"/>
    <w:rsid w:val="006F36E4"/>
    <w:rsid w:val="006F3C8F"/>
    <w:rsid w:val="006F3DB5"/>
    <w:rsid w:val="006F40C8"/>
    <w:rsid w:val="006F4B4E"/>
    <w:rsid w:val="006F62F0"/>
    <w:rsid w:val="006F66A1"/>
    <w:rsid w:val="006F685C"/>
    <w:rsid w:val="006F6C22"/>
    <w:rsid w:val="006F6C25"/>
    <w:rsid w:val="006F70AD"/>
    <w:rsid w:val="006F717E"/>
    <w:rsid w:val="007000DB"/>
    <w:rsid w:val="00700697"/>
    <w:rsid w:val="00700783"/>
    <w:rsid w:val="0070092D"/>
    <w:rsid w:val="00700CF1"/>
    <w:rsid w:val="00700F06"/>
    <w:rsid w:val="0070117F"/>
    <w:rsid w:val="007014EF"/>
    <w:rsid w:val="007015EE"/>
    <w:rsid w:val="007029FA"/>
    <w:rsid w:val="00702E92"/>
    <w:rsid w:val="007031C5"/>
    <w:rsid w:val="00703F78"/>
    <w:rsid w:val="0070484B"/>
    <w:rsid w:val="007049A9"/>
    <w:rsid w:val="0070509C"/>
    <w:rsid w:val="007051F8"/>
    <w:rsid w:val="00705D2D"/>
    <w:rsid w:val="00705F7A"/>
    <w:rsid w:val="007060B1"/>
    <w:rsid w:val="00706389"/>
    <w:rsid w:val="007065E9"/>
    <w:rsid w:val="00706AA4"/>
    <w:rsid w:val="00706ABD"/>
    <w:rsid w:val="007071FC"/>
    <w:rsid w:val="007074B7"/>
    <w:rsid w:val="00707788"/>
    <w:rsid w:val="00707958"/>
    <w:rsid w:val="00707C48"/>
    <w:rsid w:val="00707EB8"/>
    <w:rsid w:val="00710264"/>
    <w:rsid w:val="00710E51"/>
    <w:rsid w:val="00711876"/>
    <w:rsid w:val="007118FA"/>
    <w:rsid w:val="00711903"/>
    <w:rsid w:val="00711E13"/>
    <w:rsid w:val="00711F22"/>
    <w:rsid w:val="00712590"/>
    <w:rsid w:val="00712997"/>
    <w:rsid w:val="00712C63"/>
    <w:rsid w:val="0071313B"/>
    <w:rsid w:val="007132EB"/>
    <w:rsid w:val="007134BF"/>
    <w:rsid w:val="007135AE"/>
    <w:rsid w:val="00713803"/>
    <w:rsid w:val="00713984"/>
    <w:rsid w:val="0071400E"/>
    <w:rsid w:val="0071477F"/>
    <w:rsid w:val="0071513B"/>
    <w:rsid w:val="007151AE"/>
    <w:rsid w:val="00715686"/>
    <w:rsid w:val="0071581A"/>
    <w:rsid w:val="0071582C"/>
    <w:rsid w:val="00716046"/>
    <w:rsid w:val="0071631B"/>
    <w:rsid w:val="00716525"/>
    <w:rsid w:val="00717747"/>
    <w:rsid w:val="00717F18"/>
    <w:rsid w:val="00720219"/>
    <w:rsid w:val="007206B3"/>
    <w:rsid w:val="00721694"/>
    <w:rsid w:val="00721755"/>
    <w:rsid w:val="00721C49"/>
    <w:rsid w:val="00721DA1"/>
    <w:rsid w:val="00721FC1"/>
    <w:rsid w:val="00722592"/>
    <w:rsid w:val="007227F2"/>
    <w:rsid w:val="00722AAB"/>
    <w:rsid w:val="00722E43"/>
    <w:rsid w:val="0072411F"/>
    <w:rsid w:val="00724120"/>
    <w:rsid w:val="007241E3"/>
    <w:rsid w:val="007243B0"/>
    <w:rsid w:val="007243FE"/>
    <w:rsid w:val="00724C12"/>
    <w:rsid w:val="00725927"/>
    <w:rsid w:val="00725C90"/>
    <w:rsid w:val="00725D0B"/>
    <w:rsid w:val="00725EA9"/>
    <w:rsid w:val="00725F27"/>
    <w:rsid w:val="00726559"/>
    <w:rsid w:val="0072663B"/>
    <w:rsid w:val="00726C40"/>
    <w:rsid w:val="00727137"/>
    <w:rsid w:val="0072782C"/>
    <w:rsid w:val="00727986"/>
    <w:rsid w:val="007302AC"/>
    <w:rsid w:val="00730489"/>
    <w:rsid w:val="00730AEE"/>
    <w:rsid w:val="007321A2"/>
    <w:rsid w:val="007340AB"/>
    <w:rsid w:val="0073420A"/>
    <w:rsid w:val="00734345"/>
    <w:rsid w:val="00734607"/>
    <w:rsid w:val="00734619"/>
    <w:rsid w:val="00734820"/>
    <w:rsid w:val="0073482E"/>
    <w:rsid w:val="00734B0F"/>
    <w:rsid w:val="00735199"/>
    <w:rsid w:val="007352C5"/>
    <w:rsid w:val="00735402"/>
    <w:rsid w:val="007356B0"/>
    <w:rsid w:val="007358F1"/>
    <w:rsid w:val="00735E5F"/>
    <w:rsid w:val="00735F3E"/>
    <w:rsid w:val="007368D0"/>
    <w:rsid w:val="00736A44"/>
    <w:rsid w:val="00736BE7"/>
    <w:rsid w:val="00736EB5"/>
    <w:rsid w:val="007371E0"/>
    <w:rsid w:val="00737589"/>
    <w:rsid w:val="00737775"/>
    <w:rsid w:val="00737A3E"/>
    <w:rsid w:val="00737FCA"/>
    <w:rsid w:val="00740B0C"/>
    <w:rsid w:val="00740B42"/>
    <w:rsid w:val="00740B5A"/>
    <w:rsid w:val="00740CE2"/>
    <w:rsid w:val="00740E13"/>
    <w:rsid w:val="007413B7"/>
    <w:rsid w:val="0074237F"/>
    <w:rsid w:val="007427AE"/>
    <w:rsid w:val="00742E72"/>
    <w:rsid w:val="007431E8"/>
    <w:rsid w:val="00743229"/>
    <w:rsid w:val="007442C7"/>
    <w:rsid w:val="0074547B"/>
    <w:rsid w:val="007455B9"/>
    <w:rsid w:val="007455DB"/>
    <w:rsid w:val="0074594E"/>
    <w:rsid w:val="007459C5"/>
    <w:rsid w:val="007459FD"/>
    <w:rsid w:val="00745D05"/>
    <w:rsid w:val="00745DA2"/>
    <w:rsid w:val="00746B8F"/>
    <w:rsid w:val="00746D89"/>
    <w:rsid w:val="00746DF1"/>
    <w:rsid w:val="00747178"/>
    <w:rsid w:val="0074721E"/>
    <w:rsid w:val="00747740"/>
    <w:rsid w:val="0074783F"/>
    <w:rsid w:val="00747BA7"/>
    <w:rsid w:val="0075020D"/>
    <w:rsid w:val="00750368"/>
    <w:rsid w:val="00750645"/>
    <w:rsid w:val="007508D5"/>
    <w:rsid w:val="00751093"/>
    <w:rsid w:val="007511EE"/>
    <w:rsid w:val="0075134E"/>
    <w:rsid w:val="007513F9"/>
    <w:rsid w:val="00751AE0"/>
    <w:rsid w:val="007524BD"/>
    <w:rsid w:val="00752AE4"/>
    <w:rsid w:val="00752B56"/>
    <w:rsid w:val="0075385E"/>
    <w:rsid w:val="007538C5"/>
    <w:rsid w:val="00754A0C"/>
    <w:rsid w:val="00754EC2"/>
    <w:rsid w:val="00754FC0"/>
    <w:rsid w:val="00755572"/>
    <w:rsid w:val="00755657"/>
    <w:rsid w:val="00755998"/>
    <w:rsid w:val="00755A04"/>
    <w:rsid w:val="00755E62"/>
    <w:rsid w:val="0075614A"/>
    <w:rsid w:val="00757F4E"/>
    <w:rsid w:val="007601EF"/>
    <w:rsid w:val="0076055C"/>
    <w:rsid w:val="00761E62"/>
    <w:rsid w:val="00762308"/>
    <w:rsid w:val="00762457"/>
    <w:rsid w:val="00762844"/>
    <w:rsid w:val="00762A3B"/>
    <w:rsid w:val="0076392F"/>
    <w:rsid w:val="00763C32"/>
    <w:rsid w:val="00763CAA"/>
    <w:rsid w:val="00764351"/>
    <w:rsid w:val="0076507B"/>
    <w:rsid w:val="0076531A"/>
    <w:rsid w:val="0076591E"/>
    <w:rsid w:val="00766C33"/>
    <w:rsid w:val="00767082"/>
    <w:rsid w:val="007678FF"/>
    <w:rsid w:val="007679A8"/>
    <w:rsid w:val="00767C20"/>
    <w:rsid w:val="00767C4E"/>
    <w:rsid w:val="007702A8"/>
    <w:rsid w:val="00770DBF"/>
    <w:rsid w:val="007711FE"/>
    <w:rsid w:val="00771ADD"/>
    <w:rsid w:val="00771DF6"/>
    <w:rsid w:val="00772068"/>
    <w:rsid w:val="00772292"/>
    <w:rsid w:val="0077268B"/>
    <w:rsid w:val="00772743"/>
    <w:rsid w:val="00772BB8"/>
    <w:rsid w:val="00773192"/>
    <w:rsid w:val="00773481"/>
    <w:rsid w:val="00773A18"/>
    <w:rsid w:val="00773EB3"/>
    <w:rsid w:val="00773F57"/>
    <w:rsid w:val="00774243"/>
    <w:rsid w:val="007746F5"/>
    <w:rsid w:val="00775053"/>
    <w:rsid w:val="0077525F"/>
    <w:rsid w:val="0077598F"/>
    <w:rsid w:val="00775E18"/>
    <w:rsid w:val="00775F45"/>
    <w:rsid w:val="0077639B"/>
    <w:rsid w:val="007767C5"/>
    <w:rsid w:val="0077681E"/>
    <w:rsid w:val="00777554"/>
    <w:rsid w:val="00777884"/>
    <w:rsid w:val="00777891"/>
    <w:rsid w:val="00777C34"/>
    <w:rsid w:val="00780068"/>
    <w:rsid w:val="00780305"/>
    <w:rsid w:val="007803D8"/>
    <w:rsid w:val="0078051C"/>
    <w:rsid w:val="007806DE"/>
    <w:rsid w:val="007807A1"/>
    <w:rsid w:val="00780FE8"/>
    <w:rsid w:val="00781659"/>
    <w:rsid w:val="00781B34"/>
    <w:rsid w:val="007822D8"/>
    <w:rsid w:val="007826FD"/>
    <w:rsid w:val="00783B13"/>
    <w:rsid w:val="00783D11"/>
    <w:rsid w:val="00784154"/>
    <w:rsid w:val="0078430C"/>
    <w:rsid w:val="00784970"/>
    <w:rsid w:val="00784C71"/>
    <w:rsid w:val="00785E50"/>
    <w:rsid w:val="007869E0"/>
    <w:rsid w:val="00786DFA"/>
    <w:rsid w:val="00787981"/>
    <w:rsid w:val="00787D0A"/>
    <w:rsid w:val="0079018A"/>
    <w:rsid w:val="0079058B"/>
    <w:rsid w:val="007913B5"/>
    <w:rsid w:val="00791450"/>
    <w:rsid w:val="00791EC6"/>
    <w:rsid w:val="0079238D"/>
    <w:rsid w:val="00792F7E"/>
    <w:rsid w:val="007933FA"/>
    <w:rsid w:val="00793449"/>
    <w:rsid w:val="00793949"/>
    <w:rsid w:val="007948EC"/>
    <w:rsid w:val="00794F57"/>
    <w:rsid w:val="00795AF8"/>
    <w:rsid w:val="0079715E"/>
    <w:rsid w:val="007973C6"/>
    <w:rsid w:val="007A0346"/>
    <w:rsid w:val="007A10E6"/>
    <w:rsid w:val="007A12C6"/>
    <w:rsid w:val="007A156D"/>
    <w:rsid w:val="007A1D7D"/>
    <w:rsid w:val="007A2762"/>
    <w:rsid w:val="007A2893"/>
    <w:rsid w:val="007A2A0F"/>
    <w:rsid w:val="007A2C0D"/>
    <w:rsid w:val="007A2DC6"/>
    <w:rsid w:val="007A329C"/>
    <w:rsid w:val="007A3362"/>
    <w:rsid w:val="007A3454"/>
    <w:rsid w:val="007A3894"/>
    <w:rsid w:val="007A38B4"/>
    <w:rsid w:val="007A4136"/>
    <w:rsid w:val="007A47B4"/>
    <w:rsid w:val="007A5189"/>
    <w:rsid w:val="007A6690"/>
    <w:rsid w:val="007A6937"/>
    <w:rsid w:val="007A6F60"/>
    <w:rsid w:val="007A7578"/>
    <w:rsid w:val="007A77B2"/>
    <w:rsid w:val="007A7D0E"/>
    <w:rsid w:val="007A7FB1"/>
    <w:rsid w:val="007B014E"/>
    <w:rsid w:val="007B03E7"/>
    <w:rsid w:val="007B079F"/>
    <w:rsid w:val="007B09FE"/>
    <w:rsid w:val="007B0A2F"/>
    <w:rsid w:val="007B0A5B"/>
    <w:rsid w:val="007B0F62"/>
    <w:rsid w:val="007B1467"/>
    <w:rsid w:val="007B1588"/>
    <w:rsid w:val="007B1609"/>
    <w:rsid w:val="007B16D7"/>
    <w:rsid w:val="007B1F88"/>
    <w:rsid w:val="007B2ECC"/>
    <w:rsid w:val="007B38BB"/>
    <w:rsid w:val="007B3E0F"/>
    <w:rsid w:val="007B4BEE"/>
    <w:rsid w:val="007B4FDA"/>
    <w:rsid w:val="007B51B4"/>
    <w:rsid w:val="007B5525"/>
    <w:rsid w:val="007B5628"/>
    <w:rsid w:val="007B575C"/>
    <w:rsid w:val="007B5FF1"/>
    <w:rsid w:val="007B6600"/>
    <w:rsid w:val="007B6A6E"/>
    <w:rsid w:val="007B70AD"/>
    <w:rsid w:val="007B7247"/>
    <w:rsid w:val="007B767C"/>
    <w:rsid w:val="007B7ECE"/>
    <w:rsid w:val="007C002C"/>
    <w:rsid w:val="007C05B8"/>
    <w:rsid w:val="007C07E1"/>
    <w:rsid w:val="007C0919"/>
    <w:rsid w:val="007C117F"/>
    <w:rsid w:val="007C156F"/>
    <w:rsid w:val="007C286A"/>
    <w:rsid w:val="007C28CD"/>
    <w:rsid w:val="007C2A08"/>
    <w:rsid w:val="007C2DE9"/>
    <w:rsid w:val="007C3130"/>
    <w:rsid w:val="007C31B2"/>
    <w:rsid w:val="007C3A79"/>
    <w:rsid w:val="007C417C"/>
    <w:rsid w:val="007C4730"/>
    <w:rsid w:val="007C56A7"/>
    <w:rsid w:val="007C576C"/>
    <w:rsid w:val="007C6729"/>
    <w:rsid w:val="007C6F60"/>
    <w:rsid w:val="007C6F70"/>
    <w:rsid w:val="007C70FB"/>
    <w:rsid w:val="007C7300"/>
    <w:rsid w:val="007C7718"/>
    <w:rsid w:val="007C792F"/>
    <w:rsid w:val="007D0AA6"/>
    <w:rsid w:val="007D1704"/>
    <w:rsid w:val="007D1EDA"/>
    <w:rsid w:val="007D2C43"/>
    <w:rsid w:val="007D3B42"/>
    <w:rsid w:val="007D3BB5"/>
    <w:rsid w:val="007D3FE3"/>
    <w:rsid w:val="007D41E9"/>
    <w:rsid w:val="007D43E5"/>
    <w:rsid w:val="007D4577"/>
    <w:rsid w:val="007D4AF4"/>
    <w:rsid w:val="007D4AFD"/>
    <w:rsid w:val="007D4B27"/>
    <w:rsid w:val="007D5650"/>
    <w:rsid w:val="007D5850"/>
    <w:rsid w:val="007D5966"/>
    <w:rsid w:val="007D5A8E"/>
    <w:rsid w:val="007D5D1B"/>
    <w:rsid w:val="007D615D"/>
    <w:rsid w:val="007D6B2F"/>
    <w:rsid w:val="007D73BF"/>
    <w:rsid w:val="007D77FA"/>
    <w:rsid w:val="007E0044"/>
    <w:rsid w:val="007E01AC"/>
    <w:rsid w:val="007E0B05"/>
    <w:rsid w:val="007E0C84"/>
    <w:rsid w:val="007E1097"/>
    <w:rsid w:val="007E1427"/>
    <w:rsid w:val="007E1761"/>
    <w:rsid w:val="007E17C8"/>
    <w:rsid w:val="007E1F3C"/>
    <w:rsid w:val="007E2394"/>
    <w:rsid w:val="007E2BEE"/>
    <w:rsid w:val="007E307E"/>
    <w:rsid w:val="007E310F"/>
    <w:rsid w:val="007E34EC"/>
    <w:rsid w:val="007E417D"/>
    <w:rsid w:val="007E5B43"/>
    <w:rsid w:val="007E61D4"/>
    <w:rsid w:val="007E667A"/>
    <w:rsid w:val="007E6C0C"/>
    <w:rsid w:val="007E70A1"/>
    <w:rsid w:val="007E75BC"/>
    <w:rsid w:val="007E7703"/>
    <w:rsid w:val="007F077B"/>
    <w:rsid w:val="007F0C13"/>
    <w:rsid w:val="007F0E44"/>
    <w:rsid w:val="007F1439"/>
    <w:rsid w:val="007F154C"/>
    <w:rsid w:val="007F1B93"/>
    <w:rsid w:val="007F22D6"/>
    <w:rsid w:val="007F230D"/>
    <w:rsid w:val="007F2390"/>
    <w:rsid w:val="007F2762"/>
    <w:rsid w:val="007F2B25"/>
    <w:rsid w:val="007F2BAD"/>
    <w:rsid w:val="007F3BC3"/>
    <w:rsid w:val="007F416B"/>
    <w:rsid w:val="007F4739"/>
    <w:rsid w:val="007F4976"/>
    <w:rsid w:val="007F4D3D"/>
    <w:rsid w:val="007F518F"/>
    <w:rsid w:val="007F5D3F"/>
    <w:rsid w:val="007F7A1F"/>
    <w:rsid w:val="007F7F62"/>
    <w:rsid w:val="00800402"/>
    <w:rsid w:val="00800A12"/>
    <w:rsid w:val="00800A52"/>
    <w:rsid w:val="00800B4D"/>
    <w:rsid w:val="00800D35"/>
    <w:rsid w:val="00800DBC"/>
    <w:rsid w:val="00801F3D"/>
    <w:rsid w:val="00801FF0"/>
    <w:rsid w:val="00802372"/>
    <w:rsid w:val="0080254A"/>
    <w:rsid w:val="00802A84"/>
    <w:rsid w:val="00802E89"/>
    <w:rsid w:val="00803232"/>
    <w:rsid w:val="008039B4"/>
    <w:rsid w:val="00803BF0"/>
    <w:rsid w:val="00803FD1"/>
    <w:rsid w:val="00804EDD"/>
    <w:rsid w:val="008051B9"/>
    <w:rsid w:val="008055AD"/>
    <w:rsid w:val="00805828"/>
    <w:rsid w:val="00805BB3"/>
    <w:rsid w:val="00805C29"/>
    <w:rsid w:val="0080603F"/>
    <w:rsid w:val="00806832"/>
    <w:rsid w:val="00806E24"/>
    <w:rsid w:val="008071F3"/>
    <w:rsid w:val="008075C5"/>
    <w:rsid w:val="00807834"/>
    <w:rsid w:val="00810336"/>
    <w:rsid w:val="008107A7"/>
    <w:rsid w:val="008109CB"/>
    <w:rsid w:val="00811134"/>
    <w:rsid w:val="00812192"/>
    <w:rsid w:val="008123EF"/>
    <w:rsid w:val="0081253B"/>
    <w:rsid w:val="00813180"/>
    <w:rsid w:val="00813867"/>
    <w:rsid w:val="00813EDB"/>
    <w:rsid w:val="008141E1"/>
    <w:rsid w:val="00814B92"/>
    <w:rsid w:val="00814D6F"/>
    <w:rsid w:val="00814E5F"/>
    <w:rsid w:val="008152B4"/>
    <w:rsid w:val="0081548E"/>
    <w:rsid w:val="0081608C"/>
    <w:rsid w:val="00816743"/>
    <w:rsid w:val="00816AEB"/>
    <w:rsid w:val="008170E5"/>
    <w:rsid w:val="008171DA"/>
    <w:rsid w:val="00817282"/>
    <w:rsid w:val="008172A8"/>
    <w:rsid w:val="00817342"/>
    <w:rsid w:val="00817A69"/>
    <w:rsid w:val="00817C98"/>
    <w:rsid w:val="00817D00"/>
    <w:rsid w:val="00820298"/>
    <w:rsid w:val="008203ED"/>
    <w:rsid w:val="0082080F"/>
    <w:rsid w:val="00820EC5"/>
    <w:rsid w:val="00820ECC"/>
    <w:rsid w:val="00820FBD"/>
    <w:rsid w:val="00821C2E"/>
    <w:rsid w:val="0082268F"/>
    <w:rsid w:val="00822DA4"/>
    <w:rsid w:val="00822EB0"/>
    <w:rsid w:val="0082354F"/>
    <w:rsid w:val="00823742"/>
    <w:rsid w:val="00823764"/>
    <w:rsid w:val="0082382F"/>
    <w:rsid w:val="00824036"/>
    <w:rsid w:val="00824E16"/>
    <w:rsid w:val="00824F3C"/>
    <w:rsid w:val="00826743"/>
    <w:rsid w:val="00827573"/>
    <w:rsid w:val="00827AB3"/>
    <w:rsid w:val="00827F1B"/>
    <w:rsid w:val="00830608"/>
    <w:rsid w:val="008309D4"/>
    <w:rsid w:val="00830E71"/>
    <w:rsid w:val="00830F7E"/>
    <w:rsid w:val="008310B0"/>
    <w:rsid w:val="008312EC"/>
    <w:rsid w:val="00831525"/>
    <w:rsid w:val="0083164A"/>
    <w:rsid w:val="00831AA4"/>
    <w:rsid w:val="00831DD2"/>
    <w:rsid w:val="00831E35"/>
    <w:rsid w:val="00832102"/>
    <w:rsid w:val="008324E5"/>
    <w:rsid w:val="00832D62"/>
    <w:rsid w:val="008331F5"/>
    <w:rsid w:val="008337F0"/>
    <w:rsid w:val="00833DB6"/>
    <w:rsid w:val="008343B6"/>
    <w:rsid w:val="0083448E"/>
    <w:rsid w:val="008345E1"/>
    <w:rsid w:val="00834E6C"/>
    <w:rsid w:val="00835840"/>
    <w:rsid w:val="00835D35"/>
    <w:rsid w:val="00836091"/>
    <w:rsid w:val="00836569"/>
    <w:rsid w:val="00836781"/>
    <w:rsid w:val="00836A2B"/>
    <w:rsid w:val="008373A1"/>
    <w:rsid w:val="00837A38"/>
    <w:rsid w:val="00840761"/>
    <w:rsid w:val="00840786"/>
    <w:rsid w:val="0084112D"/>
    <w:rsid w:val="00841289"/>
    <w:rsid w:val="008413B1"/>
    <w:rsid w:val="00842375"/>
    <w:rsid w:val="00842C1C"/>
    <w:rsid w:val="00842E87"/>
    <w:rsid w:val="00843047"/>
    <w:rsid w:val="008430A1"/>
    <w:rsid w:val="0084384C"/>
    <w:rsid w:val="00843A82"/>
    <w:rsid w:val="008441CC"/>
    <w:rsid w:val="008442C7"/>
    <w:rsid w:val="008448B9"/>
    <w:rsid w:val="008452FB"/>
    <w:rsid w:val="0084565B"/>
    <w:rsid w:val="008457C7"/>
    <w:rsid w:val="00845D7F"/>
    <w:rsid w:val="008461F5"/>
    <w:rsid w:val="008462E0"/>
    <w:rsid w:val="00846392"/>
    <w:rsid w:val="00846C01"/>
    <w:rsid w:val="00846D18"/>
    <w:rsid w:val="0084716B"/>
    <w:rsid w:val="00847797"/>
    <w:rsid w:val="00847973"/>
    <w:rsid w:val="0085034B"/>
    <w:rsid w:val="00850C71"/>
    <w:rsid w:val="00850F08"/>
    <w:rsid w:val="0085140F"/>
    <w:rsid w:val="00851728"/>
    <w:rsid w:val="0085187E"/>
    <w:rsid w:val="008525D1"/>
    <w:rsid w:val="008527B9"/>
    <w:rsid w:val="00852A1B"/>
    <w:rsid w:val="00852C65"/>
    <w:rsid w:val="00853161"/>
    <w:rsid w:val="00853750"/>
    <w:rsid w:val="00853A20"/>
    <w:rsid w:val="00853F8B"/>
    <w:rsid w:val="0085481E"/>
    <w:rsid w:val="00854A4D"/>
    <w:rsid w:val="00854A60"/>
    <w:rsid w:val="00854D4A"/>
    <w:rsid w:val="008550BC"/>
    <w:rsid w:val="008552E0"/>
    <w:rsid w:val="00855343"/>
    <w:rsid w:val="00855ADB"/>
    <w:rsid w:val="00855CD2"/>
    <w:rsid w:val="00855F74"/>
    <w:rsid w:val="00856074"/>
    <w:rsid w:val="00856451"/>
    <w:rsid w:val="00856594"/>
    <w:rsid w:val="00856C3F"/>
    <w:rsid w:val="00857539"/>
    <w:rsid w:val="00857893"/>
    <w:rsid w:val="0086099C"/>
    <w:rsid w:val="00860A6B"/>
    <w:rsid w:val="00860C67"/>
    <w:rsid w:val="00861103"/>
    <w:rsid w:val="00861126"/>
    <w:rsid w:val="00861213"/>
    <w:rsid w:val="00861551"/>
    <w:rsid w:val="008625D8"/>
    <w:rsid w:val="0086281C"/>
    <w:rsid w:val="00862F92"/>
    <w:rsid w:val="00863D69"/>
    <w:rsid w:val="00863FFD"/>
    <w:rsid w:val="00864582"/>
    <w:rsid w:val="008648E8"/>
    <w:rsid w:val="00864C3E"/>
    <w:rsid w:val="00865B21"/>
    <w:rsid w:val="00865DF2"/>
    <w:rsid w:val="00865E38"/>
    <w:rsid w:val="00866F3F"/>
    <w:rsid w:val="008677EC"/>
    <w:rsid w:val="00867F6E"/>
    <w:rsid w:val="00867F72"/>
    <w:rsid w:val="00867FDA"/>
    <w:rsid w:val="008707E8"/>
    <w:rsid w:val="00870B38"/>
    <w:rsid w:val="00871198"/>
    <w:rsid w:val="00871384"/>
    <w:rsid w:val="0087138F"/>
    <w:rsid w:val="00871457"/>
    <w:rsid w:val="00871591"/>
    <w:rsid w:val="008717F6"/>
    <w:rsid w:val="0087185D"/>
    <w:rsid w:val="0087195A"/>
    <w:rsid w:val="00871A07"/>
    <w:rsid w:val="00871AC9"/>
    <w:rsid w:val="008721A7"/>
    <w:rsid w:val="008726B6"/>
    <w:rsid w:val="008728EB"/>
    <w:rsid w:val="008730D9"/>
    <w:rsid w:val="00873AD9"/>
    <w:rsid w:val="00873FAB"/>
    <w:rsid w:val="008745C6"/>
    <w:rsid w:val="00874ACD"/>
    <w:rsid w:val="00874B2A"/>
    <w:rsid w:val="00874CD7"/>
    <w:rsid w:val="00874E89"/>
    <w:rsid w:val="00875587"/>
    <w:rsid w:val="00875C8A"/>
    <w:rsid w:val="00875E65"/>
    <w:rsid w:val="0087745B"/>
    <w:rsid w:val="00877E1B"/>
    <w:rsid w:val="00877E93"/>
    <w:rsid w:val="008802AE"/>
    <w:rsid w:val="00880382"/>
    <w:rsid w:val="008804FB"/>
    <w:rsid w:val="0088061B"/>
    <w:rsid w:val="0088065D"/>
    <w:rsid w:val="008808DE"/>
    <w:rsid w:val="008809AF"/>
    <w:rsid w:val="0088124C"/>
    <w:rsid w:val="008812C7"/>
    <w:rsid w:val="008824A3"/>
    <w:rsid w:val="00882C2B"/>
    <w:rsid w:val="00882E0D"/>
    <w:rsid w:val="00882F31"/>
    <w:rsid w:val="00883069"/>
    <w:rsid w:val="008830F9"/>
    <w:rsid w:val="008835DC"/>
    <w:rsid w:val="00883928"/>
    <w:rsid w:val="00883F97"/>
    <w:rsid w:val="00884216"/>
    <w:rsid w:val="00884A2A"/>
    <w:rsid w:val="00884B80"/>
    <w:rsid w:val="00885160"/>
    <w:rsid w:val="00885278"/>
    <w:rsid w:val="00885385"/>
    <w:rsid w:val="00885E19"/>
    <w:rsid w:val="008862FF"/>
    <w:rsid w:val="00886618"/>
    <w:rsid w:val="00886914"/>
    <w:rsid w:val="00886AC4"/>
    <w:rsid w:val="00886B2E"/>
    <w:rsid w:val="00886EDE"/>
    <w:rsid w:val="00887210"/>
    <w:rsid w:val="00890972"/>
    <w:rsid w:val="008909E8"/>
    <w:rsid w:val="00890B44"/>
    <w:rsid w:val="00890E9D"/>
    <w:rsid w:val="00890FF9"/>
    <w:rsid w:val="0089180B"/>
    <w:rsid w:val="00892BCC"/>
    <w:rsid w:val="00892C25"/>
    <w:rsid w:val="00892F1E"/>
    <w:rsid w:val="00893044"/>
    <w:rsid w:val="00893E40"/>
    <w:rsid w:val="00893E7C"/>
    <w:rsid w:val="00894532"/>
    <w:rsid w:val="00894BF3"/>
    <w:rsid w:val="008953D6"/>
    <w:rsid w:val="00895CA2"/>
    <w:rsid w:val="00895E63"/>
    <w:rsid w:val="008964A6"/>
    <w:rsid w:val="00896AB5"/>
    <w:rsid w:val="00896FB8"/>
    <w:rsid w:val="00897181"/>
    <w:rsid w:val="008978AE"/>
    <w:rsid w:val="008978B5"/>
    <w:rsid w:val="00897D0A"/>
    <w:rsid w:val="008A05E5"/>
    <w:rsid w:val="008A061A"/>
    <w:rsid w:val="008A072F"/>
    <w:rsid w:val="008A08E3"/>
    <w:rsid w:val="008A0CC4"/>
    <w:rsid w:val="008A10B9"/>
    <w:rsid w:val="008A1312"/>
    <w:rsid w:val="008A2952"/>
    <w:rsid w:val="008A3163"/>
    <w:rsid w:val="008A40A8"/>
    <w:rsid w:val="008A43D1"/>
    <w:rsid w:val="008A491C"/>
    <w:rsid w:val="008A532C"/>
    <w:rsid w:val="008A5528"/>
    <w:rsid w:val="008A55BB"/>
    <w:rsid w:val="008A5B6F"/>
    <w:rsid w:val="008A5D2C"/>
    <w:rsid w:val="008A61CD"/>
    <w:rsid w:val="008A6375"/>
    <w:rsid w:val="008A653A"/>
    <w:rsid w:val="008A6BFF"/>
    <w:rsid w:val="008A6E56"/>
    <w:rsid w:val="008A71B2"/>
    <w:rsid w:val="008B01FE"/>
    <w:rsid w:val="008B048E"/>
    <w:rsid w:val="008B0B0B"/>
    <w:rsid w:val="008B1041"/>
    <w:rsid w:val="008B1690"/>
    <w:rsid w:val="008B1A92"/>
    <w:rsid w:val="008B1B6C"/>
    <w:rsid w:val="008B1DE3"/>
    <w:rsid w:val="008B1ED3"/>
    <w:rsid w:val="008B21E1"/>
    <w:rsid w:val="008B2919"/>
    <w:rsid w:val="008B2A08"/>
    <w:rsid w:val="008B2A44"/>
    <w:rsid w:val="008B39AA"/>
    <w:rsid w:val="008B3C7D"/>
    <w:rsid w:val="008B403A"/>
    <w:rsid w:val="008B4122"/>
    <w:rsid w:val="008B43CD"/>
    <w:rsid w:val="008B4994"/>
    <w:rsid w:val="008B4A36"/>
    <w:rsid w:val="008B51E1"/>
    <w:rsid w:val="008B56E8"/>
    <w:rsid w:val="008B6112"/>
    <w:rsid w:val="008B6848"/>
    <w:rsid w:val="008B6853"/>
    <w:rsid w:val="008B6CC8"/>
    <w:rsid w:val="008B7E18"/>
    <w:rsid w:val="008B7E5F"/>
    <w:rsid w:val="008C0358"/>
    <w:rsid w:val="008C0ABC"/>
    <w:rsid w:val="008C17AB"/>
    <w:rsid w:val="008C20C8"/>
    <w:rsid w:val="008C22E4"/>
    <w:rsid w:val="008C2A60"/>
    <w:rsid w:val="008C3705"/>
    <w:rsid w:val="008C3828"/>
    <w:rsid w:val="008C3B00"/>
    <w:rsid w:val="008C42A0"/>
    <w:rsid w:val="008C468A"/>
    <w:rsid w:val="008C4E99"/>
    <w:rsid w:val="008C4F69"/>
    <w:rsid w:val="008C5074"/>
    <w:rsid w:val="008C5584"/>
    <w:rsid w:val="008C6098"/>
    <w:rsid w:val="008C60A8"/>
    <w:rsid w:val="008C62BD"/>
    <w:rsid w:val="008C636C"/>
    <w:rsid w:val="008C6DB1"/>
    <w:rsid w:val="008C6DC0"/>
    <w:rsid w:val="008C6E08"/>
    <w:rsid w:val="008C6E83"/>
    <w:rsid w:val="008C7609"/>
    <w:rsid w:val="008C7FD4"/>
    <w:rsid w:val="008D05BC"/>
    <w:rsid w:val="008D0E59"/>
    <w:rsid w:val="008D26DE"/>
    <w:rsid w:val="008D2F9A"/>
    <w:rsid w:val="008D32CD"/>
    <w:rsid w:val="008D34FF"/>
    <w:rsid w:val="008D3AC1"/>
    <w:rsid w:val="008D4BF4"/>
    <w:rsid w:val="008D4DF2"/>
    <w:rsid w:val="008D4F14"/>
    <w:rsid w:val="008D56AC"/>
    <w:rsid w:val="008D5A4C"/>
    <w:rsid w:val="008D698A"/>
    <w:rsid w:val="008D6A36"/>
    <w:rsid w:val="008D6BFC"/>
    <w:rsid w:val="008D6F80"/>
    <w:rsid w:val="008D751F"/>
    <w:rsid w:val="008D7C87"/>
    <w:rsid w:val="008D7EFB"/>
    <w:rsid w:val="008D7FA8"/>
    <w:rsid w:val="008D882F"/>
    <w:rsid w:val="008E006D"/>
    <w:rsid w:val="008E0200"/>
    <w:rsid w:val="008E0DCC"/>
    <w:rsid w:val="008E12F0"/>
    <w:rsid w:val="008E1493"/>
    <w:rsid w:val="008E16C1"/>
    <w:rsid w:val="008E224C"/>
    <w:rsid w:val="008E23AE"/>
    <w:rsid w:val="008E2703"/>
    <w:rsid w:val="008E28E5"/>
    <w:rsid w:val="008E2E61"/>
    <w:rsid w:val="008E328A"/>
    <w:rsid w:val="008E36DA"/>
    <w:rsid w:val="008E37F1"/>
    <w:rsid w:val="008E3861"/>
    <w:rsid w:val="008E3DCF"/>
    <w:rsid w:val="008E4560"/>
    <w:rsid w:val="008E4809"/>
    <w:rsid w:val="008E4833"/>
    <w:rsid w:val="008E48A6"/>
    <w:rsid w:val="008E491A"/>
    <w:rsid w:val="008E58D6"/>
    <w:rsid w:val="008E5C83"/>
    <w:rsid w:val="008E603C"/>
    <w:rsid w:val="008E63B7"/>
    <w:rsid w:val="008E65BA"/>
    <w:rsid w:val="008E68B9"/>
    <w:rsid w:val="008E6955"/>
    <w:rsid w:val="008E6EB6"/>
    <w:rsid w:val="008E7510"/>
    <w:rsid w:val="008E764D"/>
    <w:rsid w:val="008E7825"/>
    <w:rsid w:val="008F0008"/>
    <w:rsid w:val="008F0679"/>
    <w:rsid w:val="008F0ACF"/>
    <w:rsid w:val="008F1182"/>
    <w:rsid w:val="008F143C"/>
    <w:rsid w:val="008F1C33"/>
    <w:rsid w:val="008F23FD"/>
    <w:rsid w:val="008F2559"/>
    <w:rsid w:val="008F3845"/>
    <w:rsid w:val="008F390E"/>
    <w:rsid w:val="008F4B58"/>
    <w:rsid w:val="008F5917"/>
    <w:rsid w:val="008F5D8B"/>
    <w:rsid w:val="008F6907"/>
    <w:rsid w:val="008F69B1"/>
    <w:rsid w:val="008F6E43"/>
    <w:rsid w:val="008F7365"/>
    <w:rsid w:val="008F7936"/>
    <w:rsid w:val="008F7988"/>
    <w:rsid w:val="008F7FB7"/>
    <w:rsid w:val="00900165"/>
    <w:rsid w:val="00900488"/>
    <w:rsid w:val="00900561"/>
    <w:rsid w:val="00900B72"/>
    <w:rsid w:val="00900BE6"/>
    <w:rsid w:val="00901F12"/>
    <w:rsid w:val="009024CD"/>
    <w:rsid w:val="009027BD"/>
    <w:rsid w:val="009029EA"/>
    <w:rsid w:val="00903446"/>
    <w:rsid w:val="00903BD1"/>
    <w:rsid w:val="009042F2"/>
    <w:rsid w:val="009044F4"/>
    <w:rsid w:val="00904717"/>
    <w:rsid w:val="00904959"/>
    <w:rsid w:val="00904AEC"/>
    <w:rsid w:val="00904EB1"/>
    <w:rsid w:val="009052D9"/>
    <w:rsid w:val="009057A3"/>
    <w:rsid w:val="00905C13"/>
    <w:rsid w:val="00906179"/>
    <w:rsid w:val="00906A55"/>
    <w:rsid w:val="00906D1F"/>
    <w:rsid w:val="0090705A"/>
    <w:rsid w:val="00907181"/>
    <w:rsid w:val="00910969"/>
    <w:rsid w:val="009109D2"/>
    <w:rsid w:val="00911BCF"/>
    <w:rsid w:val="00912648"/>
    <w:rsid w:val="00912887"/>
    <w:rsid w:val="00912B88"/>
    <w:rsid w:val="00913028"/>
    <w:rsid w:val="00913198"/>
    <w:rsid w:val="009135FD"/>
    <w:rsid w:val="00913E9B"/>
    <w:rsid w:val="0091407A"/>
    <w:rsid w:val="00914DE2"/>
    <w:rsid w:val="0091512E"/>
    <w:rsid w:val="0091545E"/>
    <w:rsid w:val="009156D2"/>
    <w:rsid w:val="00915FA6"/>
    <w:rsid w:val="009163C4"/>
    <w:rsid w:val="009167FE"/>
    <w:rsid w:val="00916E14"/>
    <w:rsid w:val="009171B1"/>
    <w:rsid w:val="0091730A"/>
    <w:rsid w:val="0091738A"/>
    <w:rsid w:val="00920B30"/>
    <w:rsid w:val="00920F07"/>
    <w:rsid w:val="00921430"/>
    <w:rsid w:val="00921BC7"/>
    <w:rsid w:val="009222D6"/>
    <w:rsid w:val="00922F23"/>
    <w:rsid w:val="00923603"/>
    <w:rsid w:val="009242B6"/>
    <w:rsid w:val="009242E9"/>
    <w:rsid w:val="009259D0"/>
    <w:rsid w:val="009260A8"/>
    <w:rsid w:val="00926600"/>
    <w:rsid w:val="00926D5E"/>
    <w:rsid w:val="00926F85"/>
    <w:rsid w:val="00927243"/>
    <w:rsid w:val="0093003E"/>
    <w:rsid w:val="00930FA1"/>
    <w:rsid w:val="009310A6"/>
    <w:rsid w:val="00931636"/>
    <w:rsid w:val="00931E57"/>
    <w:rsid w:val="009321E7"/>
    <w:rsid w:val="0093220D"/>
    <w:rsid w:val="0093291C"/>
    <w:rsid w:val="00933A77"/>
    <w:rsid w:val="0093429E"/>
    <w:rsid w:val="0093496B"/>
    <w:rsid w:val="00934A2F"/>
    <w:rsid w:val="00934E68"/>
    <w:rsid w:val="00934F4B"/>
    <w:rsid w:val="009353A6"/>
    <w:rsid w:val="009354E4"/>
    <w:rsid w:val="009357FF"/>
    <w:rsid w:val="0093604D"/>
    <w:rsid w:val="009362C4"/>
    <w:rsid w:val="0093639D"/>
    <w:rsid w:val="009364F2"/>
    <w:rsid w:val="00936654"/>
    <w:rsid w:val="009367F7"/>
    <w:rsid w:val="00936804"/>
    <w:rsid w:val="0093770B"/>
    <w:rsid w:val="00937872"/>
    <w:rsid w:val="009379D7"/>
    <w:rsid w:val="00937A24"/>
    <w:rsid w:val="0094010B"/>
    <w:rsid w:val="009401E0"/>
    <w:rsid w:val="009405D4"/>
    <w:rsid w:val="00940C5F"/>
    <w:rsid w:val="0094136E"/>
    <w:rsid w:val="00941658"/>
    <w:rsid w:val="0094166B"/>
    <w:rsid w:val="0094277A"/>
    <w:rsid w:val="00942CE8"/>
    <w:rsid w:val="00942DD8"/>
    <w:rsid w:val="00943299"/>
    <w:rsid w:val="0094371F"/>
    <w:rsid w:val="009438E0"/>
    <w:rsid w:val="00943AD3"/>
    <w:rsid w:val="00943D34"/>
    <w:rsid w:val="009460AB"/>
    <w:rsid w:val="00946538"/>
    <w:rsid w:val="00946D27"/>
    <w:rsid w:val="00946DA8"/>
    <w:rsid w:val="00947805"/>
    <w:rsid w:val="009501FD"/>
    <w:rsid w:val="009508C9"/>
    <w:rsid w:val="0095095F"/>
    <w:rsid w:val="009511AE"/>
    <w:rsid w:val="0095133E"/>
    <w:rsid w:val="0095156E"/>
    <w:rsid w:val="009515B7"/>
    <w:rsid w:val="00951630"/>
    <w:rsid w:val="00951896"/>
    <w:rsid w:val="00951F06"/>
    <w:rsid w:val="00952404"/>
    <w:rsid w:val="0095262C"/>
    <w:rsid w:val="0095270D"/>
    <w:rsid w:val="00952964"/>
    <w:rsid w:val="00953421"/>
    <w:rsid w:val="0095342A"/>
    <w:rsid w:val="00954076"/>
    <w:rsid w:val="00954387"/>
    <w:rsid w:val="009554A9"/>
    <w:rsid w:val="00955823"/>
    <w:rsid w:val="00955C67"/>
    <w:rsid w:val="00955D1A"/>
    <w:rsid w:val="00955D45"/>
    <w:rsid w:val="00956118"/>
    <w:rsid w:val="00956A2C"/>
    <w:rsid w:val="00956EF7"/>
    <w:rsid w:val="009571A3"/>
    <w:rsid w:val="009572A2"/>
    <w:rsid w:val="00957CCD"/>
    <w:rsid w:val="00957D70"/>
    <w:rsid w:val="00960462"/>
    <w:rsid w:val="0096073C"/>
    <w:rsid w:val="00960BB6"/>
    <w:rsid w:val="00960C3B"/>
    <w:rsid w:val="00961576"/>
    <w:rsid w:val="00961BEA"/>
    <w:rsid w:val="0096245E"/>
    <w:rsid w:val="00962A9E"/>
    <w:rsid w:val="009630F7"/>
    <w:rsid w:val="0096336E"/>
    <w:rsid w:val="0096343C"/>
    <w:rsid w:val="009634A4"/>
    <w:rsid w:val="00963735"/>
    <w:rsid w:val="00963C9D"/>
    <w:rsid w:val="009640EE"/>
    <w:rsid w:val="009653C7"/>
    <w:rsid w:val="00965835"/>
    <w:rsid w:val="00965ADE"/>
    <w:rsid w:val="0096617A"/>
    <w:rsid w:val="00966595"/>
    <w:rsid w:val="009667A0"/>
    <w:rsid w:val="0096756F"/>
    <w:rsid w:val="00967915"/>
    <w:rsid w:val="00970710"/>
    <w:rsid w:val="00971211"/>
    <w:rsid w:val="00973641"/>
    <w:rsid w:val="00975F3F"/>
    <w:rsid w:val="00976003"/>
    <w:rsid w:val="009766CC"/>
    <w:rsid w:val="009769FA"/>
    <w:rsid w:val="00976B3B"/>
    <w:rsid w:val="00976CB6"/>
    <w:rsid w:val="00976EA9"/>
    <w:rsid w:val="009778AB"/>
    <w:rsid w:val="00980AC9"/>
    <w:rsid w:val="00980CF2"/>
    <w:rsid w:val="00981134"/>
    <w:rsid w:val="009814CC"/>
    <w:rsid w:val="009816EB"/>
    <w:rsid w:val="00981B3E"/>
    <w:rsid w:val="00982589"/>
    <w:rsid w:val="0098265D"/>
    <w:rsid w:val="00982771"/>
    <w:rsid w:val="00983910"/>
    <w:rsid w:val="00984BEA"/>
    <w:rsid w:val="00984BF1"/>
    <w:rsid w:val="00985047"/>
    <w:rsid w:val="00985489"/>
    <w:rsid w:val="00985531"/>
    <w:rsid w:val="009855D9"/>
    <w:rsid w:val="0098561B"/>
    <w:rsid w:val="00986A0E"/>
    <w:rsid w:val="00986AD4"/>
    <w:rsid w:val="00986CA0"/>
    <w:rsid w:val="0098712B"/>
    <w:rsid w:val="009877F2"/>
    <w:rsid w:val="00987AAA"/>
    <w:rsid w:val="0099006C"/>
    <w:rsid w:val="00990A20"/>
    <w:rsid w:val="00990ABC"/>
    <w:rsid w:val="00991591"/>
    <w:rsid w:val="00991FBA"/>
    <w:rsid w:val="009920AE"/>
    <w:rsid w:val="009920F6"/>
    <w:rsid w:val="009922EF"/>
    <w:rsid w:val="00992543"/>
    <w:rsid w:val="0099265C"/>
    <w:rsid w:val="00992E58"/>
    <w:rsid w:val="009932C2"/>
    <w:rsid w:val="00993842"/>
    <w:rsid w:val="00993886"/>
    <w:rsid w:val="00993B2A"/>
    <w:rsid w:val="00994B12"/>
    <w:rsid w:val="00994C25"/>
    <w:rsid w:val="00994FAD"/>
    <w:rsid w:val="00995EC1"/>
    <w:rsid w:val="00995F26"/>
    <w:rsid w:val="009960DA"/>
    <w:rsid w:val="00996111"/>
    <w:rsid w:val="00996ABC"/>
    <w:rsid w:val="00996BBD"/>
    <w:rsid w:val="0099735E"/>
    <w:rsid w:val="00997677"/>
    <w:rsid w:val="009A03E1"/>
    <w:rsid w:val="009A0715"/>
    <w:rsid w:val="009A0A19"/>
    <w:rsid w:val="009A0D92"/>
    <w:rsid w:val="009A0E23"/>
    <w:rsid w:val="009A148D"/>
    <w:rsid w:val="009A19F3"/>
    <w:rsid w:val="009A22B0"/>
    <w:rsid w:val="009A24D7"/>
    <w:rsid w:val="009A2990"/>
    <w:rsid w:val="009A2A8E"/>
    <w:rsid w:val="009A2E27"/>
    <w:rsid w:val="009A3B80"/>
    <w:rsid w:val="009A3E9E"/>
    <w:rsid w:val="009A4662"/>
    <w:rsid w:val="009A4813"/>
    <w:rsid w:val="009A48CC"/>
    <w:rsid w:val="009A4DE5"/>
    <w:rsid w:val="009A5398"/>
    <w:rsid w:val="009A5412"/>
    <w:rsid w:val="009A553F"/>
    <w:rsid w:val="009A5C21"/>
    <w:rsid w:val="009A5DDF"/>
    <w:rsid w:val="009A5E30"/>
    <w:rsid w:val="009A5F63"/>
    <w:rsid w:val="009A632F"/>
    <w:rsid w:val="009A6560"/>
    <w:rsid w:val="009A65BB"/>
    <w:rsid w:val="009A76F5"/>
    <w:rsid w:val="009B08C7"/>
    <w:rsid w:val="009B09A0"/>
    <w:rsid w:val="009B0D17"/>
    <w:rsid w:val="009B1118"/>
    <w:rsid w:val="009B124F"/>
    <w:rsid w:val="009B137D"/>
    <w:rsid w:val="009B1512"/>
    <w:rsid w:val="009B2618"/>
    <w:rsid w:val="009B29E5"/>
    <w:rsid w:val="009B2E78"/>
    <w:rsid w:val="009B312E"/>
    <w:rsid w:val="009B3590"/>
    <w:rsid w:val="009B3624"/>
    <w:rsid w:val="009B3DBB"/>
    <w:rsid w:val="009B4371"/>
    <w:rsid w:val="009B4487"/>
    <w:rsid w:val="009B4742"/>
    <w:rsid w:val="009B4A87"/>
    <w:rsid w:val="009B5205"/>
    <w:rsid w:val="009B530B"/>
    <w:rsid w:val="009B5978"/>
    <w:rsid w:val="009B59F1"/>
    <w:rsid w:val="009B64E7"/>
    <w:rsid w:val="009B7164"/>
    <w:rsid w:val="009B7B4B"/>
    <w:rsid w:val="009C01DF"/>
    <w:rsid w:val="009C02E7"/>
    <w:rsid w:val="009C04C4"/>
    <w:rsid w:val="009C05E7"/>
    <w:rsid w:val="009C05F6"/>
    <w:rsid w:val="009C09CD"/>
    <w:rsid w:val="009C0AA2"/>
    <w:rsid w:val="009C108A"/>
    <w:rsid w:val="009C12B8"/>
    <w:rsid w:val="009C1316"/>
    <w:rsid w:val="009C1886"/>
    <w:rsid w:val="009C1909"/>
    <w:rsid w:val="009C1E71"/>
    <w:rsid w:val="009C2328"/>
    <w:rsid w:val="009C2724"/>
    <w:rsid w:val="009C297C"/>
    <w:rsid w:val="009C31AB"/>
    <w:rsid w:val="009C4004"/>
    <w:rsid w:val="009C40AF"/>
    <w:rsid w:val="009C4161"/>
    <w:rsid w:val="009C4BC5"/>
    <w:rsid w:val="009C4F25"/>
    <w:rsid w:val="009C4F77"/>
    <w:rsid w:val="009C50CC"/>
    <w:rsid w:val="009C5A5C"/>
    <w:rsid w:val="009C5B6E"/>
    <w:rsid w:val="009C5C21"/>
    <w:rsid w:val="009C5FAD"/>
    <w:rsid w:val="009C60FB"/>
    <w:rsid w:val="009C68D9"/>
    <w:rsid w:val="009C6FFD"/>
    <w:rsid w:val="009D0C8B"/>
    <w:rsid w:val="009D0F1B"/>
    <w:rsid w:val="009D16C5"/>
    <w:rsid w:val="009D1C4A"/>
    <w:rsid w:val="009D2214"/>
    <w:rsid w:val="009D2376"/>
    <w:rsid w:val="009D2CE4"/>
    <w:rsid w:val="009D2F27"/>
    <w:rsid w:val="009D345E"/>
    <w:rsid w:val="009D3AA5"/>
    <w:rsid w:val="009D4757"/>
    <w:rsid w:val="009D4AA6"/>
    <w:rsid w:val="009D4C76"/>
    <w:rsid w:val="009D55E9"/>
    <w:rsid w:val="009D588F"/>
    <w:rsid w:val="009D73D5"/>
    <w:rsid w:val="009D772D"/>
    <w:rsid w:val="009D7DDA"/>
    <w:rsid w:val="009E0679"/>
    <w:rsid w:val="009E0801"/>
    <w:rsid w:val="009E0E83"/>
    <w:rsid w:val="009E19BB"/>
    <w:rsid w:val="009E2733"/>
    <w:rsid w:val="009E29C6"/>
    <w:rsid w:val="009E2B48"/>
    <w:rsid w:val="009E2BC3"/>
    <w:rsid w:val="009E2DD4"/>
    <w:rsid w:val="009E2EFE"/>
    <w:rsid w:val="009E2FE5"/>
    <w:rsid w:val="009E3AD8"/>
    <w:rsid w:val="009E3C8B"/>
    <w:rsid w:val="009E3D93"/>
    <w:rsid w:val="009E494F"/>
    <w:rsid w:val="009E4CE1"/>
    <w:rsid w:val="009E58EC"/>
    <w:rsid w:val="009E5A14"/>
    <w:rsid w:val="009E5D52"/>
    <w:rsid w:val="009E6132"/>
    <w:rsid w:val="009E6889"/>
    <w:rsid w:val="009E755D"/>
    <w:rsid w:val="009E7640"/>
    <w:rsid w:val="009E77A2"/>
    <w:rsid w:val="009F0065"/>
    <w:rsid w:val="009F02FA"/>
    <w:rsid w:val="009F0B5B"/>
    <w:rsid w:val="009F1922"/>
    <w:rsid w:val="009F27D3"/>
    <w:rsid w:val="009F2E8E"/>
    <w:rsid w:val="009F35E8"/>
    <w:rsid w:val="009F3BAD"/>
    <w:rsid w:val="009F3DE4"/>
    <w:rsid w:val="009F4045"/>
    <w:rsid w:val="009F58B5"/>
    <w:rsid w:val="009F5ADD"/>
    <w:rsid w:val="009F6323"/>
    <w:rsid w:val="009F6E37"/>
    <w:rsid w:val="009F6F76"/>
    <w:rsid w:val="009F7374"/>
    <w:rsid w:val="009F7D4F"/>
    <w:rsid w:val="009F7DC1"/>
    <w:rsid w:val="00A00022"/>
    <w:rsid w:val="00A0011D"/>
    <w:rsid w:val="00A00404"/>
    <w:rsid w:val="00A006A0"/>
    <w:rsid w:val="00A00EB5"/>
    <w:rsid w:val="00A01EE8"/>
    <w:rsid w:val="00A01F06"/>
    <w:rsid w:val="00A020CF"/>
    <w:rsid w:val="00A02273"/>
    <w:rsid w:val="00A022C8"/>
    <w:rsid w:val="00A024A4"/>
    <w:rsid w:val="00A02648"/>
    <w:rsid w:val="00A0297D"/>
    <w:rsid w:val="00A02E7D"/>
    <w:rsid w:val="00A0357B"/>
    <w:rsid w:val="00A037EC"/>
    <w:rsid w:val="00A03C11"/>
    <w:rsid w:val="00A04529"/>
    <w:rsid w:val="00A04687"/>
    <w:rsid w:val="00A049B9"/>
    <w:rsid w:val="00A0553F"/>
    <w:rsid w:val="00A05583"/>
    <w:rsid w:val="00A05652"/>
    <w:rsid w:val="00A0590F"/>
    <w:rsid w:val="00A067B2"/>
    <w:rsid w:val="00A06861"/>
    <w:rsid w:val="00A06B70"/>
    <w:rsid w:val="00A07376"/>
    <w:rsid w:val="00A07453"/>
    <w:rsid w:val="00A07D59"/>
    <w:rsid w:val="00A10023"/>
    <w:rsid w:val="00A103C8"/>
    <w:rsid w:val="00A10461"/>
    <w:rsid w:val="00A10562"/>
    <w:rsid w:val="00A10C20"/>
    <w:rsid w:val="00A10E8B"/>
    <w:rsid w:val="00A11585"/>
    <w:rsid w:val="00A1214F"/>
    <w:rsid w:val="00A12257"/>
    <w:rsid w:val="00A12D3F"/>
    <w:rsid w:val="00A13766"/>
    <w:rsid w:val="00A140CA"/>
    <w:rsid w:val="00A14318"/>
    <w:rsid w:val="00A14A49"/>
    <w:rsid w:val="00A14C3E"/>
    <w:rsid w:val="00A14FFF"/>
    <w:rsid w:val="00A1520F"/>
    <w:rsid w:val="00A15AC6"/>
    <w:rsid w:val="00A1678E"/>
    <w:rsid w:val="00A17180"/>
    <w:rsid w:val="00A179D5"/>
    <w:rsid w:val="00A17BB3"/>
    <w:rsid w:val="00A20177"/>
    <w:rsid w:val="00A210AE"/>
    <w:rsid w:val="00A211F1"/>
    <w:rsid w:val="00A217A0"/>
    <w:rsid w:val="00A21AF4"/>
    <w:rsid w:val="00A22372"/>
    <w:rsid w:val="00A224B4"/>
    <w:rsid w:val="00A22707"/>
    <w:rsid w:val="00A22E9B"/>
    <w:rsid w:val="00A23F25"/>
    <w:rsid w:val="00A24446"/>
    <w:rsid w:val="00A24B74"/>
    <w:rsid w:val="00A250B0"/>
    <w:rsid w:val="00A2526C"/>
    <w:rsid w:val="00A2531C"/>
    <w:rsid w:val="00A25681"/>
    <w:rsid w:val="00A25717"/>
    <w:rsid w:val="00A25C0B"/>
    <w:rsid w:val="00A265C8"/>
    <w:rsid w:val="00A275C4"/>
    <w:rsid w:val="00A2771D"/>
    <w:rsid w:val="00A27D75"/>
    <w:rsid w:val="00A30030"/>
    <w:rsid w:val="00A30242"/>
    <w:rsid w:val="00A307EC"/>
    <w:rsid w:val="00A30CAA"/>
    <w:rsid w:val="00A316AC"/>
    <w:rsid w:val="00A31980"/>
    <w:rsid w:val="00A32C9C"/>
    <w:rsid w:val="00A32D92"/>
    <w:rsid w:val="00A32E8D"/>
    <w:rsid w:val="00A33646"/>
    <w:rsid w:val="00A340AE"/>
    <w:rsid w:val="00A348B0"/>
    <w:rsid w:val="00A35B04"/>
    <w:rsid w:val="00A36BE1"/>
    <w:rsid w:val="00A372EE"/>
    <w:rsid w:val="00A376A4"/>
    <w:rsid w:val="00A37BD2"/>
    <w:rsid w:val="00A37DD5"/>
    <w:rsid w:val="00A4094A"/>
    <w:rsid w:val="00A40DA8"/>
    <w:rsid w:val="00A40DBC"/>
    <w:rsid w:val="00A40E48"/>
    <w:rsid w:val="00A40EE1"/>
    <w:rsid w:val="00A40F02"/>
    <w:rsid w:val="00A4101E"/>
    <w:rsid w:val="00A41191"/>
    <w:rsid w:val="00A41388"/>
    <w:rsid w:val="00A414F8"/>
    <w:rsid w:val="00A41B05"/>
    <w:rsid w:val="00A4206F"/>
    <w:rsid w:val="00A420F6"/>
    <w:rsid w:val="00A43955"/>
    <w:rsid w:val="00A43EC3"/>
    <w:rsid w:val="00A44AD1"/>
    <w:rsid w:val="00A44EB4"/>
    <w:rsid w:val="00A455B9"/>
    <w:rsid w:val="00A457B7"/>
    <w:rsid w:val="00A45928"/>
    <w:rsid w:val="00A45A4D"/>
    <w:rsid w:val="00A45F8F"/>
    <w:rsid w:val="00A46188"/>
    <w:rsid w:val="00A467D6"/>
    <w:rsid w:val="00A46B02"/>
    <w:rsid w:val="00A46FD7"/>
    <w:rsid w:val="00A47091"/>
    <w:rsid w:val="00A4719A"/>
    <w:rsid w:val="00A47A21"/>
    <w:rsid w:val="00A47AB4"/>
    <w:rsid w:val="00A47D67"/>
    <w:rsid w:val="00A5093E"/>
    <w:rsid w:val="00A5106D"/>
    <w:rsid w:val="00A51565"/>
    <w:rsid w:val="00A51E42"/>
    <w:rsid w:val="00A52056"/>
    <w:rsid w:val="00A52B82"/>
    <w:rsid w:val="00A5350C"/>
    <w:rsid w:val="00A53565"/>
    <w:rsid w:val="00A53A29"/>
    <w:rsid w:val="00A53B65"/>
    <w:rsid w:val="00A53FD0"/>
    <w:rsid w:val="00A540C6"/>
    <w:rsid w:val="00A540E5"/>
    <w:rsid w:val="00A5477A"/>
    <w:rsid w:val="00A54855"/>
    <w:rsid w:val="00A54880"/>
    <w:rsid w:val="00A548EB"/>
    <w:rsid w:val="00A54B12"/>
    <w:rsid w:val="00A54C17"/>
    <w:rsid w:val="00A54D5A"/>
    <w:rsid w:val="00A5596E"/>
    <w:rsid w:val="00A56094"/>
    <w:rsid w:val="00A56646"/>
    <w:rsid w:val="00A567AE"/>
    <w:rsid w:val="00A56A73"/>
    <w:rsid w:val="00A56CE5"/>
    <w:rsid w:val="00A57057"/>
    <w:rsid w:val="00A600B0"/>
    <w:rsid w:val="00A6125F"/>
    <w:rsid w:val="00A62272"/>
    <w:rsid w:val="00A62ABF"/>
    <w:rsid w:val="00A62B37"/>
    <w:rsid w:val="00A62D65"/>
    <w:rsid w:val="00A63212"/>
    <w:rsid w:val="00A635CA"/>
    <w:rsid w:val="00A635D2"/>
    <w:rsid w:val="00A6389E"/>
    <w:rsid w:val="00A63AB7"/>
    <w:rsid w:val="00A64057"/>
    <w:rsid w:val="00A64183"/>
    <w:rsid w:val="00A64453"/>
    <w:rsid w:val="00A644FA"/>
    <w:rsid w:val="00A6465F"/>
    <w:rsid w:val="00A64907"/>
    <w:rsid w:val="00A64AFF"/>
    <w:rsid w:val="00A653F0"/>
    <w:rsid w:val="00A65DEE"/>
    <w:rsid w:val="00A65EF0"/>
    <w:rsid w:val="00A662AE"/>
    <w:rsid w:val="00A66F76"/>
    <w:rsid w:val="00A677E3"/>
    <w:rsid w:val="00A705F9"/>
    <w:rsid w:val="00A70AFA"/>
    <w:rsid w:val="00A7129A"/>
    <w:rsid w:val="00A71731"/>
    <w:rsid w:val="00A71C7E"/>
    <w:rsid w:val="00A71F6D"/>
    <w:rsid w:val="00A72177"/>
    <w:rsid w:val="00A727F3"/>
    <w:rsid w:val="00A72DDA"/>
    <w:rsid w:val="00A733B2"/>
    <w:rsid w:val="00A73699"/>
    <w:rsid w:val="00A736E2"/>
    <w:rsid w:val="00A737D1"/>
    <w:rsid w:val="00A73F6A"/>
    <w:rsid w:val="00A741D4"/>
    <w:rsid w:val="00A74DC7"/>
    <w:rsid w:val="00A7607D"/>
    <w:rsid w:val="00A76406"/>
    <w:rsid w:val="00A766CD"/>
    <w:rsid w:val="00A772DB"/>
    <w:rsid w:val="00A80432"/>
    <w:rsid w:val="00A807F9"/>
    <w:rsid w:val="00A80862"/>
    <w:rsid w:val="00A813B9"/>
    <w:rsid w:val="00A81B10"/>
    <w:rsid w:val="00A81B57"/>
    <w:rsid w:val="00A823BD"/>
    <w:rsid w:val="00A827D7"/>
    <w:rsid w:val="00A8295F"/>
    <w:rsid w:val="00A82B40"/>
    <w:rsid w:val="00A83140"/>
    <w:rsid w:val="00A832CD"/>
    <w:rsid w:val="00A8340A"/>
    <w:rsid w:val="00A83620"/>
    <w:rsid w:val="00A83BB8"/>
    <w:rsid w:val="00A83D82"/>
    <w:rsid w:val="00A84D83"/>
    <w:rsid w:val="00A84E6F"/>
    <w:rsid w:val="00A84E98"/>
    <w:rsid w:val="00A8506F"/>
    <w:rsid w:val="00A851E7"/>
    <w:rsid w:val="00A855EE"/>
    <w:rsid w:val="00A86552"/>
    <w:rsid w:val="00A86898"/>
    <w:rsid w:val="00A86D2D"/>
    <w:rsid w:val="00A86F76"/>
    <w:rsid w:val="00A8772B"/>
    <w:rsid w:val="00A877A6"/>
    <w:rsid w:val="00A87FEC"/>
    <w:rsid w:val="00A9005C"/>
    <w:rsid w:val="00A907BF"/>
    <w:rsid w:val="00A9102B"/>
    <w:rsid w:val="00A91124"/>
    <w:rsid w:val="00A911E3"/>
    <w:rsid w:val="00A911EF"/>
    <w:rsid w:val="00A91650"/>
    <w:rsid w:val="00A91DA8"/>
    <w:rsid w:val="00A92313"/>
    <w:rsid w:val="00A933D3"/>
    <w:rsid w:val="00A9443B"/>
    <w:rsid w:val="00A95641"/>
    <w:rsid w:val="00A962B5"/>
    <w:rsid w:val="00A96984"/>
    <w:rsid w:val="00AA043F"/>
    <w:rsid w:val="00AA0947"/>
    <w:rsid w:val="00AA0D1A"/>
    <w:rsid w:val="00AA101F"/>
    <w:rsid w:val="00AA1A6D"/>
    <w:rsid w:val="00AA2468"/>
    <w:rsid w:val="00AA25A5"/>
    <w:rsid w:val="00AA2830"/>
    <w:rsid w:val="00AA2A7D"/>
    <w:rsid w:val="00AA3034"/>
    <w:rsid w:val="00AA32A9"/>
    <w:rsid w:val="00AA3658"/>
    <w:rsid w:val="00AA441E"/>
    <w:rsid w:val="00AA4B3C"/>
    <w:rsid w:val="00AA4BE1"/>
    <w:rsid w:val="00AA4E3B"/>
    <w:rsid w:val="00AA5742"/>
    <w:rsid w:val="00AA596A"/>
    <w:rsid w:val="00AA5C14"/>
    <w:rsid w:val="00AA5C76"/>
    <w:rsid w:val="00AA5C97"/>
    <w:rsid w:val="00AA66C8"/>
    <w:rsid w:val="00AA6B80"/>
    <w:rsid w:val="00AA796E"/>
    <w:rsid w:val="00AA7A5F"/>
    <w:rsid w:val="00AA7A7B"/>
    <w:rsid w:val="00AB06A5"/>
    <w:rsid w:val="00AB093B"/>
    <w:rsid w:val="00AB09CE"/>
    <w:rsid w:val="00AB0C42"/>
    <w:rsid w:val="00AB0FF5"/>
    <w:rsid w:val="00AB25DB"/>
    <w:rsid w:val="00AB2A06"/>
    <w:rsid w:val="00AB381A"/>
    <w:rsid w:val="00AB3AFC"/>
    <w:rsid w:val="00AB3D09"/>
    <w:rsid w:val="00AB46F2"/>
    <w:rsid w:val="00AB5A1B"/>
    <w:rsid w:val="00AB608A"/>
    <w:rsid w:val="00AB60A6"/>
    <w:rsid w:val="00AB6276"/>
    <w:rsid w:val="00AB652E"/>
    <w:rsid w:val="00AB6531"/>
    <w:rsid w:val="00AB6592"/>
    <w:rsid w:val="00AB747C"/>
    <w:rsid w:val="00AB765C"/>
    <w:rsid w:val="00AB7CD4"/>
    <w:rsid w:val="00AB7D77"/>
    <w:rsid w:val="00AC026A"/>
    <w:rsid w:val="00AC0835"/>
    <w:rsid w:val="00AC0CF6"/>
    <w:rsid w:val="00AC10B7"/>
    <w:rsid w:val="00AC1194"/>
    <w:rsid w:val="00AC11BF"/>
    <w:rsid w:val="00AC135A"/>
    <w:rsid w:val="00AC1C93"/>
    <w:rsid w:val="00AC1C9B"/>
    <w:rsid w:val="00AC23E1"/>
    <w:rsid w:val="00AC288D"/>
    <w:rsid w:val="00AC29B5"/>
    <w:rsid w:val="00AC2B9F"/>
    <w:rsid w:val="00AC35BC"/>
    <w:rsid w:val="00AC3B68"/>
    <w:rsid w:val="00AC3E75"/>
    <w:rsid w:val="00AC4009"/>
    <w:rsid w:val="00AC40CB"/>
    <w:rsid w:val="00AC418D"/>
    <w:rsid w:val="00AC496D"/>
    <w:rsid w:val="00AC4BA2"/>
    <w:rsid w:val="00AC59D7"/>
    <w:rsid w:val="00AC5A0D"/>
    <w:rsid w:val="00AC6112"/>
    <w:rsid w:val="00AC6F51"/>
    <w:rsid w:val="00AC7047"/>
    <w:rsid w:val="00AC7496"/>
    <w:rsid w:val="00AC786E"/>
    <w:rsid w:val="00AC7E0A"/>
    <w:rsid w:val="00AD0415"/>
    <w:rsid w:val="00AD0A39"/>
    <w:rsid w:val="00AD0C2B"/>
    <w:rsid w:val="00AD0C93"/>
    <w:rsid w:val="00AD0CF5"/>
    <w:rsid w:val="00AD0F2D"/>
    <w:rsid w:val="00AD1DA8"/>
    <w:rsid w:val="00AD1E21"/>
    <w:rsid w:val="00AD2300"/>
    <w:rsid w:val="00AD2D1E"/>
    <w:rsid w:val="00AD3275"/>
    <w:rsid w:val="00AD39EA"/>
    <w:rsid w:val="00AD3AE7"/>
    <w:rsid w:val="00AD3B74"/>
    <w:rsid w:val="00AD3C77"/>
    <w:rsid w:val="00AD4DEA"/>
    <w:rsid w:val="00AD562D"/>
    <w:rsid w:val="00AD59F4"/>
    <w:rsid w:val="00AD5AF7"/>
    <w:rsid w:val="00AD6487"/>
    <w:rsid w:val="00AD69D1"/>
    <w:rsid w:val="00AD6A3B"/>
    <w:rsid w:val="00AD74FA"/>
    <w:rsid w:val="00AD7808"/>
    <w:rsid w:val="00AE0458"/>
    <w:rsid w:val="00AE050F"/>
    <w:rsid w:val="00AE1024"/>
    <w:rsid w:val="00AE14B9"/>
    <w:rsid w:val="00AE1AF5"/>
    <w:rsid w:val="00AE1B20"/>
    <w:rsid w:val="00AE2062"/>
    <w:rsid w:val="00AE2088"/>
    <w:rsid w:val="00AE28E2"/>
    <w:rsid w:val="00AE36E6"/>
    <w:rsid w:val="00AE388B"/>
    <w:rsid w:val="00AE3CEE"/>
    <w:rsid w:val="00AE42BD"/>
    <w:rsid w:val="00AE4FCE"/>
    <w:rsid w:val="00AE5446"/>
    <w:rsid w:val="00AE5FBE"/>
    <w:rsid w:val="00AE6AB0"/>
    <w:rsid w:val="00AE6CCD"/>
    <w:rsid w:val="00AE7803"/>
    <w:rsid w:val="00AE790C"/>
    <w:rsid w:val="00AE7F93"/>
    <w:rsid w:val="00AF0624"/>
    <w:rsid w:val="00AF07C2"/>
    <w:rsid w:val="00AF0857"/>
    <w:rsid w:val="00AF088B"/>
    <w:rsid w:val="00AF0CC8"/>
    <w:rsid w:val="00AF0E03"/>
    <w:rsid w:val="00AF0F9A"/>
    <w:rsid w:val="00AF116A"/>
    <w:rsid w:val="00AF13D8"/>
    <w:rsid w:val="00AF16AC"/>
    <w:rsid w:val="00AF1958"/>
    <w:rsid w:val="00AF2490"/>
    <w:rsid w:val="00AF2A6B"/>
    <w:rsid w:val="00AF2E0B"/>
    <w:rsid w:val="00AF3011"/>
    <w:rsid w:val="00AF40F4"/>
    <w:rsid w:val="00AF4185"/>
    <w:rsid w:val="00AF42CC"/>
    <w:rsid w:val="00AF42D4"/>
    <w:rsid w:val="00AF7006"/>
    <w:rsid w:val="00AF7132"/>
    <w:rsid w:val="00AF721D"/>
    <w:rsid w:val="00B001A8"/>
    <w:rsid w:val="00B0080F"/>
    <w:rsid w:val="00B00C84"/>
    <w:rsid w:val="00B0119E"/>
    <w:rsid w:val="00B012C8"/>
    <w:rsid w:val="00B01473"/>
    <w:rsid w:val="00B01A3C"/>
    <w:rsid w:val="00B01D9C"/>
    <w:rsid w:val="00B02D45"/>
    <w:rsid w:val="00B033BA"/>
    <w:rsid w:val="00B03733"/>
    <w:rsid w:val="00B03953"/>
    <w:rsid w:val="00B0467F"/>
    <w:rsid w:val="00B050C5"/>
    <w:rsid w:val="00B05636"/>
    <w:rsid w:val="00B05BBF"/>
    <w:rsid w:val="00B05CDC"/>
    <w:rsid w:val="00B05F0D"/>
    <w:rsid w:val="00B05F3A"/>
    <w:rsid w:val="00B061A0"/>
    <w:rsid w:val="00B06450"/>
    <w:rsid w:val="00B06EEB"/>
    <w:rsid w:val="00B07559"/>
    <w:rsid w:val="00B1029D"/>
    <w:rsid w:val="00B107F5"/>
    <w:rsid w:val="00B108D1"/>
    <w:rsid w:val="00B10937"/>
    <w:rsid w:val="00B10D43"/>
    <w:rsid w:val="00B10F0C"/>
    <w:rsid w:val="00B1101A"/>
    <w:rsid w:val="00B113A6"/>
    <w:rsid w:val="00B11A59"/>
    <w:rsid w:val="00B11EFB"/>
    <w:rsid w:val="00B12112"/>
    <w:rsid w:val="00B127FF"/>
    <w:rsid w:val="00B128CA"/>
    <w:rsid w:val="00B12A60"/>
    <w:rsid w:val="00B12F50"/>
    <w:rsid w:val="00B131DB"/>
    <w:rsid w:val="00B13406"/>
    <w:rsid w:val="00B1406A"/>
    <w:rsid w:val="00B150BD"/>
    <w:rsid w:val="00B15305"/>
    <w:rsid w:val="00B154F7"/>
    <w:rsid w:val="00B1558B"/>
    <w:rsid w:val="00B15972"/>
    <w:rsid w:val="00B15B35"/>
    <w:rsid w:val="00B15F20"/>
    <w:rsid w:val="00B16D44"/>
    <w:rsid w:val="00B178C0"/>
    <w:rsid w:val="00B179E1"/>
    <w:rsid w:val="00B17B3F"/>
    <w:rsid w:val="00B17C15"/>
    <w:rsid w:val="00B20131"/>
    <w:rsid w:val="00B20519"/>
    <w:rsid w:val="00B2080E"/>
    <w:rsid w:val="00B20A41"/>
    <w:rsid w:val="00B2142B"/>
    <w:rsid w:val="00B21C69"/>
    <w:rsid w:val="00B21DF4"/>
    <w:rsid w:val="00B21F49"/>
    <w:rsid w:val="00B221FB"/>
    <w:rsid w:val="00B238D1"/>
    <w:rsid w:val="00B23A1D"/>
    <w:rsid w:val="00B2550B"/>
    <w:rsid w:val="00B2569E"/>
    <w:rsid w:val="00B25CEA"/>
    <w:rsid w:val="00B26015"/>
    <w:rsid w:val="00B26069"/>
    <w:rsid w:val="00B26C2F"/>
    <w:rsid w:val="00B26F4C"/>
    <w:rsid w:val="00B27019"/>
    <w:rsid w:val="00B27316"/>
    <w:rsid w:val="00B27883"/>
    <w:rsid w:val="00B27BB2"/>
    <w:rsid w:val="00B27C15"/>
    <w:rsid w:val="00B27E8E"/>
    <w:rsid w:val="00B30785"/>
    <w:rsid w:val="00B31411"/>
    <w:rsid w:val="00B31769"/>
    <w:rsid w:val="00B317BC"/>
    <w:rsid w:val="00B31CCE"/>
    <w:rsid w:val="00B31E1F"/>
    <w:rsid w:val="00B31E4F"/>
    <w:rsid w:val="00B32050"/>
    <w:rsid w:val="00B32070"/>
    <w:rsid w:val="00B320F5"/>
    <w:rsid w:val="00B3243C"/>
    <w:rsid w:val="00B32DEE"/>
    <w:rsid w:val="00B32EBD"/>
    <w:rsid w:val="00B33AF0"/>
    <w:rsid w:val="00B33C5C"/>
    <w:rsid w:val="00B34877"/>
    <w:rsid w:val="00B354F2"/>
    <w:rsid w:val="00B360F6"/>
    <w:rsid w:val="00B36A7E"/>
    <w:rsid w:val="00B37873"/>
    <w:rsid w:val="00B378C7"/>
    <w:rsid w:val="00B37CAF"/>
    <w:rsid w:val="00B37CBF"/>
    <w:rsid w:val="00B4008E"/>
    <w:rsid w:val="00B40E5C"/>
    <w:rsid w:val="00B4114C"/>
    <w:rsid w:val="00B4115B"/>
    <w:rsid w:val="00B413F3"/>
    <w:rsid w:val="00B42167"/>
    <w:rsid w:val="00B42728"/>
    <w:rsid w:val="00B4281B"/>
    <w:rsid w:val="00B429C9"/>
    <w:rsid w:val="00B4339E"/>
    <w:rsid w:val="00B4366A"/>
    <w:rsid w:val="00B43F23"/>
    <w:rsid w:val="00B444C0"/>
    <w:rsid w:val="00B445B1"/>
    <w:rsid w:val="00B44870"/>
    <w:rsid w:val="00B44E6D"/>
    <w:rsid w:val="00B45036"/>
    <w:rsid w:val="00B456DE"/>
    <w:rsid w:val="00B457C2"/>
    <w:rsid w:val="00B46E8F"/>
    <w:rsid w:val="00B47076"/>
    <w:rsid w:val="00B47088"/>
    <w:rsid w:val="00B47660"/>
    <w:rsid w:val="00B47860"/>
    <w:rsid w:val="00B4796A"/>
    <w:rsid w:val="00B47DD1"/>
    <w:rsid w:val="00B47E12"/>
    <w:rsid w:val="00B50164"/>
    <w:rsid w:val="00B50437"/>
    <w:rsid w:val="00B50921"/>
    <w:rsid w:val="00B5103A"/>
    <w:rsid w:val="00B512E0"/>
    <w:rsid w:val="00B51695"/>
    <w:rsid w:val="00B52125"/>
    <w:rsid w:val="00B52B57"/>
    <w:rsid w:val="00B52EB9"/>
    <w:rsid w:val="00B530DC"/>
    <w:rsid w:val="00B53160"/>
    <w:rsid w:val="00B533D0"/>
    <w:rsid w:val="00B53804"/>
    <w:rsid w:val="00B53AD1"/>
    <w:rsid w:val="00B53D7F"/>
    <w:rsid w:val="00B54925"/>
    <w:rsid w:val="00B54D29"/>
    <w:rsid w:val="00B54EF4"/>
    <w:rsid w:val="00B54FDC"/>
    <w:rsid w:val="00B55493"/>
    <w:rsid w:val="00B55619"/>
    <w:rsid w:val="00B5621A"/>
    <w:rsid w:val="00B568B8"/>
    <w:rsid w:val="00B56C84"/>
    <w:rsid w:val="00B570F6"/>
    <w:rsid w:val="00B57AF3"/>
    <w:rsid w:val="00B57F6E"/>
    <w:rsid w:val="00B60179"/>
    <w:rsid w:val="00B601EB"/>
    <w:rsid w:val="00B601F7"/>
    <w:rsid w:val="00B60938"/>
    <w:rsid w:val="00B60A01"/>
    <w:rsid w:val="00B60F2E"/>
    <w:rsid w:val="00B61D2E"/>
    <w:rsid w:val="00B621FC"/>
    <w:rsid w:val="00B62B47"/>
    <w:rsid w:val="00B630A7"/>
    <w:rsid w:val="00B65051"/>
    <w:rsid w:val="00B65881"/>
    <w:rsid w:val="00B66439"/>
    <w:rsid w:val="00B67053"/>
    <w:rsid w:val="00B679BF"/>
    <w:rsid w:val="00B67BC5"/>
    <w:rsid w:val="00B70E29"/>
    <w:rsid w:val="00B7156A"/>
    <w:rsid w:val="00B71A82"/>
    <w:rsid w:val="00B71D21"/>
    <w:rsid w:val="00B71D24"/>
    <w:rsid w:val="00B71F9E"/>
    <w:rsid w:val="00B72642"/>
    <w:rsid w:val="00B726D6"/>
    <w:rsid w:val="00B731AF"/>
    <w:rsid w:val="00B732D1"/>
    <w:rsid w:val="00B73DC1"/>
    <w:rsid w:val="00B73FF6"/>
    <w:rsid w:val="00B7499D"/>
    <w:rsid w:val="00B74F94"/>
    <w:rsid w:val="00B75ABF"/>
    <w:rsid w:val="00B76325"/>
    <w:rsid w:val="00B76402"/>
    <w:rsid w:val="00B765B5"/>
    <w:rsid w:val="00B767B3"/>
    <w:rsid w:val="00B76C2D"/>
    <w:rsid w:val="00B778AE"/>
    <w:rsid w:val="00B80001"/>
    <w:rsid w:val="00B80FDB"/>
    <w:rsid w:val="00B81045"/>
    <w:rsid w:val="00B8111E"/>
    <w:rsid w:val="00B81D56"/>
    <w:rsid w:val="00B81D5E"/>
    <w:rsid w:val="00B823EB"/>
    <w:rsid w:val="00B82C0B"/>
    <w:rsid w:val="00B83A16"/>
    <w:rsid w:val="00B83EC7"/>
    <w:rsid w:val="00B840A1"/>
    <w:rsid w:val="00B8419E"/>
    <w:rsid w:val="00B8518A"/>
    <w:rsid w:val="00B859BB"/>
    <w:rsid w:val="00B85A2B"/>
    <w:rsid w:val="00B85ACE"/>
    <w:rsid w:val="00B8607A"/>
    <w:rsid w:val="00B86CE9"/>
    <w:rsid w:val="00B872C4"/>
    <w:rsid w:val="00B87488"/>
    <w:rsid w:val="00B87735"/>
    <w:rsid w:val="00B9005A"/>
    <w:rsid w:val="00B9015C"/>
    <w:rsid w:val="00B90274"/>
    <w:rsid w:val="00B905EA"/>
    <w:rsid w:val="00B90726"/>
    <w:rsid w:val="00B90930"/>
    <w:rsid w:val="00B90DDE"/>
    <w:rsid w:val="00B91837"/>
    <w:rsid w:val="00B9198E"/>
    <w:rsid w:val="00B91B51"/>
    <w:rsid w:val="00B938A8"/>
    <w:rsid w:val="00B93F7E"/>
    <w:rsid w:val="00B9405C"/>
    <w:rsid w:val="00B9412A"/>
    <w:rsid w:val="00B9437A"/>
    <w:rsid w:val="00B94905"/>
    <w:rsid w:val="00B94F0D"/>
    <w:rsid w:val="00B95620"/>
    <w:rsid w:val="00B956DC"/>
    <w:rsid w:val="00B95A80"/>
    <w:rsid w:val="00B96847"/>
    <w:rsid w:val="00B972F6"/>
    <w:rsid w:val="00B979D0"/>
    <w:rsid w:val="00B97B3F"/>
    <w:rsid w:val="00B97C2F"/>
    <w:rsid w:val="00B97E83"/>
    <w:rsid w:val="00BA078F"/>
    <w:rsid w:val="00BA081A"/>
    <w:rsid w:val="00BA0AE6"/>
    <w:rsid w:val="00BA118D"/>
    <w:rsid w:val="00BA13A2"/>
    <w:rsid w:val="00BA173C"/>
    <w:rsid w:val="00BA1751"/>
    <w:rsid w:val="00BA18C6"/>
    <w:rsid w:val="00BA19A5"/>
    <w:rsid w:val="00BA1B45"/>
    <w:rsid w:val="00BA1BF6"/>
    <w:rsid w:val="00BA1F41"/>
    <w:rsid w:val="00BA20D7"/>
    <w:rsid w:val="00BA29F6"/>
    <w:rsid w:val="00BA2ADA"/>
    <w:rsid w:val="00BA2BE7"/>
    <w:rsid w:val="00BA2E12"/>
    <w:rsid w:val="00BA3B92"/>
    <w:rsid w:val="00BA4058"/>
    <w:rsid w:val="00BA4381"/>
    <w:rsid w:val="00BA4462"/>
    <w:rsid w:val="00BA44AF"/>
    <w:rsid w:val="00BA5376"/>
    <w:rsid w:val="00BA54A2"/>
    <w:rsid w:val="00BA573D"/>
    <w:rsid w:val="00BA6B5D"/>
    <w:rsid w:val="00BA6C9C"/>
    <w:rsid w:val="00BA6D23"/>
    <w:rsid w:val="00BA7248"/>
    <w:rsid w:val="00BA7BBF"/>
    <w:rsid w:val="00BA7CE4"/>
    <w:rsid w:val="00BA7D65"/>
    <w:rsid w:val="00BB064A"/>
    <w:rsid w:val="00BB07DC"/>
    <w:rsid w:val="00BB09CE"/>
    <w:rsid w:val="00BB0C62"/>
    <w:rsid w:val="00BB117F"/>
    <w:rsid w:val="00BB2243"/>
    <w:rsid w:val="00BB2538"/>
    <w:rsid w:val="00BB2539"/>
    <w:rsid w:val="00BB28FB"/>
    <w:rsid w:val="00BB2A84"/>
    <w:rsid w:val="00BB3316"/>
    <w:rsid w:val="00BB3B72"/>
    <w:rsid w:val="00BB3D9B"/>
    <w:rsid w:val="00BB4433"/>
    <w:rsid w:val="00BB459C"/>
    <w:rsid w:val="00BB494D"/>
    <w:rsid w:val="00BB4A6B"/>
    <w:rsid w:val="00BB50C0"/>
    <w:rsid w:val="00BB51D6"/>
    <w:rsid w:val="00BB58E5"/>
    <w:rsid w:val="00BB7EAC"/>
    <w:rsid w:val="00BC0BF0"/>
    <w:rsid w:val="00BC0FD2"/>
    <w:rsid w:val="00BC1A6B"/>
    <w:rsid w:val="00BC22E5"/>
    <w:rsid w:val="00BC29F3"/>
    <w:rsid w:val="00BC3E1C"/>
    <w:rsid w:val="00BC3FC1"/>
    <w:rsid w:val="00BC48AD"/>
    <w:rsid w:val="00BC4984"/>
    <w:rsid w:val="00BC4BBE"/>
    <w:rsid w:val="00BC529C"/>
    <w:rsid w:val="00BC58F8"/>
    <w:rsid w:val="00BC5A09"/>
    <w:rsid w:val="00BC5A45"/>
    <w:rsid w:val="00BC5C6A"/>
    <w:rsid w:val="00BC6191"/>
    <w:rsid w:val="00BC6274"/>
    <w:rsid w:val="00BC7117"/>
    <w:rsid w:val="00BC73C1"/>
    <w:rsid w:val="00BC7747"/>
    <w:rsid w:val="00BC7881"/>
    <w:rsid w:val="00BC7B3B"/>
    <w:rsid w:val="00BD07B0"/>
    <w:rsid w:val="00BD0921"/>
    <w:rsid w:val="00BD0B61"/>
    <w:rsid w:val="00BD0CB6"/>
    <w:rsid w:val="00BD19AC"/>
    <w:rsid w:val="00BD27E3"/>
    <w:rsid w:val="00BD2810"/>
    <w:rsid w:val="00BD2A8A"/>
    <w:rsid w:val="00BD389E"/>
    <w:rsid w:val="00BD4AAD"/>
    <w:rsid w:val="00BD5431"/>
    <w:rsid w:val="00BD59B0"/>
    <w:rsid w:val="00BD6093"/>
    <w:rsid w:val="00BD6991"/>
    <w:rsid w:val="00BD6A9D"/>
    <w:rsid w:val="00BD6E05"/>
    <w:rsid w:val="00BD71FA"/>
    <w:rsid w:val="00BD729F"/>
    <w:rsid w:val="00BD73EF"/>
    <w:rsid w:val="00BE00F7"/>
    <w:rsid w:val="00BE09D6"/>
    <w:rsid w:val="00BE0C80"/>
    <w:rsid w:val="00BE13E0"/>
    <w:rsid w:val="00BE216F"/>
    <w:rsid w:val="00BE2780"/>
    <w:rsid w:val="00BE2BA0"/>
    <w:rsid w:val="00BE3386"/>
    <w:rsid w:val="00BE35C1"/>
    <w:rsid w:val="00BE35ED"/>
    <w:rsid w:val="00BE408D"/>
    <w:rsid w:val="00BE49CB"/>
    <w:rsid w:val="00BE4A82"/>
    <w:rsid w:val="00BE6AC8"/>
    <w:rsid w:val="00BE7A02"/>
    <w:rsid w:val="00BF021E"/>
    <w:rsid w:val="00BF0772"/>
    <w:rsid w:val="00BF0A77"/>
    <w:rsid w:val="00BF14AC"/>
    <w:rsid w:val="00BF2C11"/>
    <w:rsid w:val="00BF3609"/>
    <w:rsid w:val="00BF36B3"/>
    <w:rsid w:val="00BF3BA3"/>
    <w:rsid w:val="00BF4033"/>
    <w:rsid w:val="00BF495F"/>
    <w:rsid w:val="00BF4DB6"/>
    <w:rsid w:val="00BF5206"/>
    <w:rsid w:val="00BF556E"/>
    <w:rsid w:val="00BF5C99"/>
    <w:rsid w:val="00BF6837"/>
    <w:rsid w:val="00BF6F0B"/>
    <w:rsid w:val="00BF70D0"/>
    <w:rsid w:val="00BF7DA2"/>
    <w:rsid w:val="00C000EC"/>
    <w:rsid w:val="00C00363"/>
    <w:rsid w:val="00C006A4"/>
    <w:rsid w:val="00C00A04"/>
    <w:rsid w:val="00C01707"/>
    <w:rsid w:val="00C018DC"/>
    <w:rsid w:val="00C01B49"/>
    <w:rsid w:val="00C02052"/>
    <w:rsid w:val="00C02066"/>
    <w:rsid w:val="00C0208C"/>
    <w:rsid w:val="00C02400"/>
    <w:rsid w:val="00C024E3"/>
    <w:rsid w:val="00C025DD"/>
    <w:rsid w:val="00C02747"/>
    <w:rsid w:val="00C02BD3"/>
    <w:rsid w:val="00C02D4A"/>
    <w:rsid w:val="00C0371D"/>
    <w:rsid w:val="00C038D3"/>
    <w:rsid w:val="00C0417B"/>
    <w:rsid w:val="00C04496"/>
    <w:rsid w:val="00C049EA"/>
    <w:rsid w:val="00C04AE4"/>
    <w:rsid w:val="00C05002"/>
    <w:rsid w:val="00C06356"/>
    <w:rsid w:val="00C07225"/>
    <w:rsid w:val="00C0751E"/>
    <w:rsid w:val="00C07DAA"/>
    <w:rsid w:val="00C100F5"/>
    <w:rsid w:val="00C10669"/>
    <w:rsid w:val="00C10F13"/>
    <w:rsid w:val="00C12421"/>
    <w:rsid w:val="00C1248B"/>
    <w:rsid w:val="00C125E2"/>
    <w:rsid w:val="00C136EC"/>
    <w:rsid w:val="00C13BC4"/>
    <w:rsid w:val="00C13E5C"/>
    <w:rsid w:val="00C1428B"/>
    <w:rsid w:val="00C14473"/>
    <w:rsid w:val="00C1479A"/>
    <w:rsid w:val="00C149E4"/>
    <w:rsid w:val="00C1569C"/>
    <w:rsid w:val="00C156AB"/>
    <w:rsid w:val="00C15AED"/>
    <w:rsid w:val="00C15E35"/>
    <w:rsid w:val="00C167AF"/>
    <w:rsid w:val="00C168B6"/>
    <w:rsid w:val="00C16F88"/>
    <w:rsid w:val="00C172E8"/>
    <w:rsid w:val="00C174EB"/>
    <w:rsid w:val="00C17633"/>
    <w:rsid w:val="00C177AE"/>
    <w:rsid w:val="00C177FF"/>
    <w:rsid w:val="00C17A14"/>
    <w:rsid w:val="00C17E5C"/>
    <w:rsid w:val="00C2024C"/>
    <w:rsid w:val="00C20CC3"/>
    <w:rsid w:val="00C20D00"/>
    <w:rsid w:val="00C20EB1"/>
    <w:rsid w:val="00C21758"/>
    <w:rsid w:val="00C2184E"/>
    <w:rsid w:val="00C22D56"/>
    <w:rsid w:val="00C2302E"/>
    <w:rsid w:val="00C23948"/>
    <w:rsid w:val="00C23C1F"/>
    <w:rsid w:val="00C23E78"/>
    <w:rsid w:val="00C2563F"/>
    <w:rsid w:val="00C257F6"/>
    <w:rsid w:val="00C25B23"/>
    <w:rsid w:val="00C26248"/>
    <w:rsid w:val="00C26957"/>
    <w:rsid w:val="00C26EB2"/>
    <w:rsid w:val="00C26F11"/>
    <w:rsid w:val="00C2701B"/>
    <w:rsid w:val="00C27075"/>
    <w:rsid w:val="00C30205"/>
    <w:rsid w:val="00C30400"/>
    <w:rsid w:val="00C30742"/>
    <w:rsid w:val="00C312C0"/>
    <w:rsid w:val="00C31557"/>
    <w:rsid w:val="00C32D64"/>
    <w:rsid w:val="00C32DC9"/>
    <w:rsid w:val="00C33215"/>
    <w:rsid w:val="00C339BA"/>
    <w:rsid w:val="00C33B40"/>
    <w:rsid w:val="00C35849"/>
    <w:rsid w:val="00C35FF6"/>
    <w:rsid w:val="00C360C7"/>
    <w:rsid w:val="00C3616C"/>
    <w:rsid w:val="00C36584"/>
    <w:rsid w:val="00C36B03"/>
    <w:rsid w:val="00C370D2"/>
    <w:rsid w:val="00C408DA"/>
    <w:rsid w:val="00C4095E"/>
    <w:rsid w:val="00C40A3A"/>
    <w:rsid w:val="00C412F3"/>
    <w:rsid w:val="00C415A5"/>
    <w:rsid w:val="00C41EE5"/>
    <w:rsid w:val="00C422E9"/>
    <w:rsid w:val="00C42EA3"/>
    <w:rsid w:val="00C432DE"/>
    <w:rsid w:val="00C43DBA"/>
    <w:rsid w:val="00C43E3E"/>
    <w:rsid w:val="00C444A4"/>
    <w:rsid w:val="00C44CA8"/>
    <w:rsid w:val="00C44E61"/>
    <w:rsid w:val="00C44EC8"/>
    <w:rsid w:val="00C45208"/>
    <w:rsid w:val="00C45558"/>
    <w:rsid w:val="00C456FD"/>
    <w:rsid w:val="00C45B9A"/>
    <w:rsid w:val="00C45CF5"/>
    <w:rsid w:val="00C4662A"/>
    <w:rsid w:val="00C46F6D"/>
    <w:rsid w:val="00C471F3"/>
    <w:rsid w:val="00C4746D"/>
    <w:rsid w:val="00C47481"/>
    <w:rsid w:val="00C47DC7"/>
    <w:rsid w:val="00C508AE"/>
    <w:rsid w:val="00C50A59"/>
    <w:rsid w:val="00C50C54"/>
    <w:rsid w:val="00C51032"/>
    <w:rsid w:val="00C52F5E"/>
    <w:rsid w:val="00C5382E"/>
    <w:rsid w:val="00C53CAB"/>
    <w:rsid w:val="00C53CB3"/>
    <w:rsid w:val="00C53D78"/>
    <w:rsid w:val="00C5460F"/>
    <w:rsid w:val="00C546D7"/>
    <w:rsid w:val="00C54D59"/>
    <w:rsid w:val="00C54DCF"/>
    <w:rsid w:val="00C55354"/>
    <w:rsid w:val="00C557D5"/>
    <w:rsid w:val="00C55997"/>
    <w:rsid w:val="00C5608F"/>
    <w:rsid w:val="00C56864"/>
    <w:rsid w:val="00C56A5F"/>
    <w:rsid w:val="00C56CE8"/>
    <w:rsid w:val="00C5740D"/>
    <w:rsid w:val="00C57513"/>
    <w:rsid w:val="00C57D38"/>
    <w:rsid w:val="00C57D74"/>
    <w:rsid w:val="00C60A46"/>
    <w:rsid w:val="00C60D56"/>
    <w:rsid w:val="00C617AA"/>
    <w:rsid w:val="00C61D40"/>
    <w:rsid w:val="00C623B6"/>
    <w:rsid w:val="00C62715"/>
    <w:rsid w:val="00C62B2F"/>
    <w:rsid w:val="00C62EF3"/>
    <w:rsid w:val="00C6300E"/>
    <w:rsid w:val="00C6308A"/>
    <w:rsid w:val="00C63373"/>
    <w:rsid w:val="00C637AB"/>
    <w:rsid w:val="00C63A28"/>
    <w:rsid w:val="00C63A95"/>
    <w:rsid w:val="00C64DAE"/>
    <w:rsid w:val="00C64E09"/>
    <w:rsid w:val="00C65673"/>
    <w:rsid w:val="00C6571A"/>
    <w:rsid w:val="00C660FE"/>
    <w:rsid w:val="00C6682E"/>
    <w:rsid w:val="00C66840"/>
    <w:rsid w:val="00C66D79"/>
    <w:rsid w:val="00C67252"/>
    <w:rsid w:val="00C67275"/>
    <w:rsid w:val="00C678B1"/>
    <w:rsid w:val="00C67BBB"/>
    <w:rsid w:val="00C67BF5"/>
    <w:rsid w:val="00C67C40"/>
    <w:rsid w:val="00C70315"/>
    <w:rsid w:val="00C70366"/>
    <w:rsid w:val="00C70550"/>
    <w:rsid w:val="00C70B2A"/>
    <w:rsid w:val="00C711D4"/>
    <w:rsid w:val="00C714B4"/>
    <w:rsid w:val="00C716DE"/>
    <w:rsid w:val="00C71BCA"/>
    <w:rsid w:val="00C71BFB"/>
    <w:rsid w:val="00C71EBC"/>
    <w:rsid w:val="00C720F4"/>
    <w:rsid w:val="00C73299"/>
    <w:rsid w:val="00C733DF"/>
    <w:rsid w:val="00C7392A"/>
    <w:rsid w:val="00C7443E"/>
    <w:rsid w:val="00C74D25"/>
    <w:rsid w:val="00C74F95"/>
    <w:rsid w:val="00C75267"/>
    <w:rsid w:val="00C753FC"/>
    <w:rsid w:val="00C75959"/>
    <w:rsid w:val="00C75BE4"/>
    <w:rsid w:val="00C75C61"/>
    <w:rsid w:val="00C75C6C"/>
    <w:rsid w:val="00C75D7F"/>
    <w:rsid w:val="00C7608F"/>
    <w:rsid w:val="00C76C45"/>
    <w:rsid w:val="00C76E11"/>
    <w:rsid w:val="00C775B7"/>
    <w:rsid w:val="00C77F56"/>
    <w:rsid w:val="00C80875"/>
    <w:rsid w:val="00C80CE7"/>
    <w:rsid w:val="00C80D7D"/>
    <w:rsid w:val="00C80F47"/>
    <w:rsid w:val="00C80F72"/>
    <w:rsid w:val="00C8120F"/>
    <w:rsid w:val="00C8128C"/>
    <w:rsid w:val="00C812C6"/>
    <w:rsid w:val="00C8138C"/>
    <w:rsid w:val="00C823CE"/>
    <w:rsid w:val="00C824C2"/>
    <w:rsid w:val="00C82870"/>
    <w:rsid w:val="00C82B60"/>
    <w:rsid w:val="00C82D2F"/>
    <w:rsid w:val="00C83167"/>
    <w:rsid w:val="00C83AA6"/>
    <w:rsid w:val="00C843F9"/>
    <w:rsid w:val="00C84992"/>
    <w:rsid w:val="00C84ACF"/>
    <w:rsid w:val="00C84F7D"/>
    <w:rsid w:val="00C85576"/>
    <w:rsid w:val="00C855C7"/>
    <w:rsid w:val="00C86018"/>
    <w:rsid w:val="00C86AEC"/>
    <w:rsid w:val="00C87B7A"/>
    <w:rsid w:val="00C9059A"/>
    <w:rsid w:val="00C90C96"/>
    <w:rsid w:val="00C91329"/>
    <w:rsid w:val="00C915C8"/>
    <w:rsid w:val="00C91846"/>
    <w:rsid w:val="00C92230"/>
    <w:rsid w:val="00C92732"/>
    <w:rsid w:val="00C927C1"/>
    <w:rsid w:val="00C92B6B"/>
    <w:rsid w:val="00C9323F"/>
    <w:rsid w:val="00C93514"/>
    <w:rsid w:val="00C93868"/>
    <w:rsid w:val="00C93C45"/>
    <w:rsid w:val="00C9456A"/>
    <w:rsid w:val="00C94F02"/>
    <w:rsid w:val="00C95071"/>
    <w:rsid w:val="00C9561E"/>
    <w:rsid w:val="00C95960"/>
    <w:rsid w:val="00C959CD"/>
    <w:rsid w:val="00C960EC"/>
    <w:rsid w:val="00C96174"/>
    <w:rsid w:val="00C964FD"/>
    <w:rsid w:val="00C97707"/>
    <w:rsid w:val="00C9795F"/>
    <w:rsid w:val="00CA00F6"/>
    <w:rsid w:val="00CA01F9"/>
    <w:rsid w:val="00CA03EC"/>
    <w:rsid w:val="00CA0795"/>
    <w:rsid w:val="00CA0FFF"/>
    <w:rsid w:val="00CA1BEB"/>
    <w:rsid w:val="00CA207F"/>
    <w:rsid w:val="00CA23D5"/>
    <w:rsid w:val="00CA2626"/>
    <w:rsid w:val="00CA2A1A"/>
    <w:rsid w:val="00CA2D98"/>
    <w:rsid w:val="00CA2E17"/>
    <w:rsid w:val="00CA2ED0"/>
    <w:rsid w:val="00CA3A2B"/>
    <w:rsid w:val="00CA3D85"/>
    <w:rsid w:val="00CA468D"/>
    <w:rsid w:val="00CA4B0B"/>
    <w:rsid w:val="00CA4BFC"/>
    <w:rsid w:val="00CA4C0C"/>
    <w:rsid w:val="00CA4F1B"/>
    <w:rsid w:val="00CA539A"/>
    <w:rsid w:val="00CA58B4"/>
    <w:rsid w:val="00CA5936"/>
    <w:rsid w:val="00CA5B0C"/>
    <w:rsid w:val="00CA60A6"/>
    <w:rsid w:val="00CA60FC"/>
    <w:rsid w:val="00CA6F4B"/>
    <w:rsid w:val="00CA73E9"/>
    <w:rsid w:val="00CA7CAC"/>
    <w:rsid w:val="00CA7E7F"/>
    <w:rsid w:val="00CB0B5C"/>
    <w:rsid w:val="00CB0CFA"/>
    <w:rsid w:val="00CB1385"/>
    <w:rsid w:val="00CB1DAF"/>
    <w:rsid w:val="00CB20BE"/>
    <w:rsid w:val="00CB2718"/>
    <w:rsid w:val="00CB2C86"/>
    <w:rsid w:val="00CB34E7"/>
    <w:rsid w:val="00CB3B18"/>
    <w:rsid w:val="00CB3B9D"/>
    <w:rsid w:val="00CB3D64"/>
    <w:rsid w:val="00CB3D72"/>
    <w:rsid w:val="00CB3F4B"/>
    <w:rsid w:val="00CB4030"/>
    <w:rsid w:val="00CB4517"/>
    <w:rsid w:val="00CB4C23"/>
    <w:rsid w:val="00CB5D86"/>
    <w:rsid w:val="00CB6E6D"/>
    <w:rsid w:val="00CB7048"/>
    <w:rsid w:val="00CB7661"/>
    <w:rsid w:val="00CB7F8F"/>
    <w:rsid w:val="00CC013E"/>
    <w:rsid w:val="00CC0AF9"/>
    <w:rsid w:val="00CC146D"/>
    <w:rsid w:val="00CC2427"/>
    <w:rsid w:val="00CC2858"/>
    <w:rsid w:val="00CC2A2B"/>
    <w:rsid w:val="00CC2C3E"/>
    <w:rsid w:val="00CC36F4"/>
    <w:rsid w:val="00CC400F"/>
    <w:rsid w:val="00CC4381"/>
    <w:rsid w:val="00CC487F"/>
    <w:rsid w:val="00CC4D65"/>
    <w:rsid w:val="00CC4FDE"/>
    <w:rsid w:val="00CC54C0"/>
    <w:rsid w:val="00CC5552"/>
    <w:rsid w:val="00CC57CB"/>
    <w:rsid w:val="00CC5D86"/>
    <w:rsid w:val="00CC63AC"/>
    <w:rsid w:val="00CC651F"/>
    <w:rsid w:val="00CC6836"/>
    <w:rsid w:val="00CC79D0"/>
    <w:rsid w:val="00CC7A8A"/>
    <w:rsid w:val="00CD0543"/>
    <w:rsid w:val="00CD10E0"/>
    <w:rsid w:val="00CD1254"/>
    <w:rsid w:val="00CD1283"/>
    <w:rsid w:val="00CD17B0"/>
    <w:rsid w:val="00CD18BF"/>
    <w:rsid w:val="00CD1A87"/>
    <w:rsid w:val="00CD24A6"/>
    <w:rsid w:val="00CD2E21"/>
    <w:rsid w:val="00CD3157"/>
    <w:rsid w:val="00CD3657"/>
    <w:rsid w:val="00CD3793"/>
    <w:rsid w:val="00CD3B9E"/>
    <w:rsid w:val="00CD4191"/>
    <w:rsid w:val="00CD49AE"/>
    <w:rsid w:val="00CD4B5F"/>
    <w:rsid w:val="00CD4F26"/>
    <w:rsid w:val="00CD538C"/>
    <w:rsid w:val="00CD580A"/>
    <w:rsid w:val="00CD5DA8"/>
    <w:rsid w:val="00CD5E50"/>
    <w:rsid w:val="00CD623C"/>
    <w:rsid w:val="00CD6ADA"/>
    <w:rsid w:val="00CD6EDA"/>
    <w:rsid w:val="00CD71BC"/>
    <w:rsid w:val="00CE091F"/>
    <w:rsid w:val="00CE0A40"/>
    <w:rsid w:val="00CE0C07"/>
    <w:rsid w:val="00CE0EB0"/>
    <w:rsid w:val="00CE0F19"/>
    <w:rsid w:val="00CE11CC"/>
    <w:rsid w:val="00CE1D21"/>
    <w:rsid w:val="00CE1E08"/>
    <w:rsid w:val="00CE2424"/>
    <w:rsid w:val="00CE2BF0"/>
    <w:rsid w:val="00CE2CAD"/>
    <w:rsid w:val="00CE350D"/>
    <w:rsid w:val="00CE3BFF"/>
    <w:rsid w:val="00CE5EC2"/>
    <w:rsid w:val="00CE656A"/>
    <w:rsid w:val="00CE6A48"/>
    <w:rsid w:val="00CE6F0B"/>
    <w:rsid w:val="00CE7F15"/>
    <w:rsid w:val="00CF0510"/>
    <w:rsid w:val="00CF0D12"/>
    <w:rsid w:val="00CF0DA3"/>
    <w:rsid w:val="00CF10F6"/>
    <w:rsid w:val="00CF161F"/>
    <w:rsid w:val="00CF2573"/>
    <w:rsid w:val="00CF2F87"/>
    <w:rsid w:val="00CF3A97"/>
    <w:rsid w:val="00CF3B53"/>
    <w:rsid w:val="00CF3C70"/>
    <w:rsid w:val="00CF3C8F"/>
    <w:rsid w:val="00CF3E1E"/>
    <w:rsid w:val="00CF3E39"/>
    <w:rsid w:val="00CF40DA"/>
    <w:rsid w:val="00CF470A"/>
    <w:rsid w:val="00CF5685"/>
    <w:rsid w:val="00CF5989"/>
    <w:rsid w:val="00CF5AFA"/>
    <w:rsid w:val="00CF6F72"/>
    <w:rsid w:val="00CF7601"/>
    <w:rsid w:val="00CF76B6"/>
    <w:rsid w:val="00CF7E92"/>
    <w:rsid w:val="00D0036B"/>
    <w:rsid w:val="00D004CE"/>
    <w:rsid w:val="00D00507"/>
    <w:rsid w:val="00D006E2"/>
    <w:rsid w:val="00D00808"/>
    <w:rsid w:val="00D008FE"/>
    <w:rsid w:val="00D01573"/>
    <w:rsid w:val="00D02296"/>
    <w:rsid w:val="00D023FC"/>
    <w:rsid w:val="00D02880"/>
    <w:rsid w:val="00D02933"/>
    <w:rsid w:val="00D02DA2"/>
    <w:rsid w:val="00D03001"/>
    <w:rsid w:val="00D03568"/>
    <w:rsid w:val="00D0393B"/>
    <w:rsid w:val="00D03B03"/>
    <w:rsid w:val="00D0454C"/>
    <w:rsid w:val="00D04C0C"/>
    <w:rsid w:val="00D04D1F"/>
    <w:rsid w:val="00D055D6"/>
    <w:rsid w:val="00D059E4"/>
    <w:rsid w:val="00D05F8C"/>
    <w:rsid w:val="00D0603B"/>
    <w:rsid w:val="00D06B06"/>
    <w:rsid w:val="00D0741D"/>
    <w:rsid w:val="00D10005"/>
    <w:rsid w:val="00D10273"/>
    <w:rsid w:val="00D103BB"/>
    <w:rsid w:val="00D10504"/>
    <w:rsid w:val="00D106B1"/>
    <w:rsid w:val="00D10A5F"/>
    <w:rsid w:val="00D10A98"/>
    <w:rsid w:val="00D10B7C"/>
    <w:rsid w:val="00D10C4D"/>
    <w:rsid w:val="00D11241"/>
    <w:rsid w:val="00D11425"/>
    <w:rsid w:val="00D11D35"/>
    <w:rsid w:val="00D127B4"/>
    <w:rsid w:val="00D133C0"/>
    <w:rsid w:val="00D14005"/>
    <w:rsid w:val="00D1548D"/>
    <w:rsid w:val="00D1565A"/>
    <w:rsid w:val="00D15E27"/>
    <w:rsid w:val="00D16092"/>
    <w:rsid w:val="00D16436"/>
    <w:rsid w:val="00D16A84"/>
    <w:rsid w:val="00D16B69"/>
    <w:rsid w:val="00D17104"/>
    <w:rsid w:val="00D174FF"/>
    <w:rsid w:val="00D17538"/>
    <w:rsid w:val="00D17601"/>
    <w:rsid w:val="00D1760D"/>
    <w:rsid w:val="00D177DB"/>
    <w:rsid w:val="00D17F05"/>
    <w:rsid w:val="00D20764"/>
    <w:rsid w:val="00D209DE"/>
    <w:rsid w:val="00D20A97"/>
    <w:rsid w:val="00D20DCF"/>
    <w:rsid w:val="00D20DDE"/>
    <w:rsid w:val="00D20E00"/>
    <w:rsid w:val="00D20EBC"/>
    <w:rsid w:val="00D21663"/>
    <w:rsid w:val="00D21946"/>
    <w:rsid w:val="00D224E3"/>
    <w:rsid w:val="00D2264C"/>
    <w:rsid w:val="00D226AB"/>
    <w:rsid w:val="00D22C6E"/>
    <w:rsid w:val="00D22D73"/>
    <w:rsid w:val="00D2338A"/>
    <w:rsid w:val="00D234E4"/>
    <w:rsid w:val="00D249EB"/>
    <w:rsid w:val="00D257DE"/>
    <w:rsid w:val="00D25A53"/>
    <w:rsid w:val="00D25F62"/>
    <w:rsid w:val="00D267F5"/>
    <w:rsid w:val="00D27138"/>
    <w:rsid w:val="00D2719C"/>
    <w:rsid w:val="00D2754B"/>
    <w:rsid w:val="00D277AF"/>
    <w:rsid w:val="00D27EE5"/>
    <w:rsid w:val="00D27F61"/>
    <w:rsid w:val="00D30029"/>
    <w:rsid w:val="00D300EE"/>
    <w:rsid w:val="00D305A5"/>
    <w:rsid w:val="00D30958"/>
    <w:rsid w:val="00D30F06"/>
    <w:rsid w:val="00D31615"/>
    <w:rsid w:val="00D31EC8"/>
    <w:rsid w:val="00D31F25"/>
    <w:rsid w:val="00D32765"/>
    <w:rsid w:val="00D32952"/>
    <w:rsid w:val="00D32A6D"/>
    <w:rsid w:val="00D3383C"/>
    <w:rsid w:val="00D338F0"/>
    <w:rsid w:val="00D33FED"/>
    <w:rsid w:val="00D346C0"/>
    <w:rsid w:val="00D35A0D"/>
    <w:rsid w:val="00D35B34"/>
    <w:rsid w:val="00D35E19"/>
    <w:rsid w:val="00D35FBB"/>
    <w:rsid w:val="00D364B5"/>
    <w:rsid w:val="00D366FF"/>
    <w:rsid w:val="00D372DA"/>
    <w:rsid w:val="00D37588"/>
    <w:rsid w:val="00D3765C"/>
    <w:rsid w:val="00D40384"/>
    <w:rsid w:val="00D4095C"/>
    <w:rsid w:val="00D40E94"/>
    <w:rsid w:val="00D40F3F"/>
    <w:rsid w:val="00D41210"/>
    <w:rsid w:val="00D412F5"/>
    <w:rsid w:val="00D41B2C"/>
    <w:rsid w:val="00D41B73"/>
    <w:rsid w:val="00D4233C"/>
    <w:rsid w:val="00D42655"/>
    <w:rsid w:val="00D42793"/>
    <w:rsid w:val="00D427A7"/>
    <w:rsid w:val="00D428D0"/>
    <w:rsid w:val="00D42B0C"/>
    <w:rsid w:val="00D437E8"/>
    <w:rsid w:val="00D440EE"/>
    <w:rsid w:val="00D44277"/>
    <w:rsid w:val="00D4434F"/>
    <w:rsid w:val="00D44648"/>
    <w:rsid w:val="00D44B2F"/>
    <w:rsid w:val="00D44E42"/>
    <w:rsid w:val="00D45717"/>
    <w:rsid w:val="00D4589E"/>
    <w:rsid w:val="00D4625E"/>
    <w:rsid w:val="00D464F6"/>
    <w:rsid w:val="00D465B3"/>
    <w:rsid w:val="00D467CE"/>
    <w:rsid w:val="00D46D73"/>
    <w:rsid w:val="00D46E2A"/>
    <w:rsid w:val="00D46F15"/>
    <w:rsid w:val="00D47096"/>
    <w:rsid w:val="00D47510"/>
    <w:rsid w:val="00D47BE9"/>
    <w:rsid w:val="00D507C4"/>
    <w:rsid w:val="00D50ED2"/>
    <w:rsid w:val="00D51709"/>
    <w:rsid w:val="00D517D1"/>
    <w:rsid w:val="00D52CC4"/>
    <w:rsid w:val="00D5320F"/>
    <w:rsid w:val="00D53304"/>
    <w:rsid w:val="00D53432"/>
    <w:rsid w:val="00D53F9D"/>
    <w:rsid w:val="00D54260"/>
    <w:rsid w:val="00D54295"/>
    <w:rsid w:val="00D54621"/>
    <w:rsid w:val="00D54C55"/>
    <w:rsid w:val="00D55137"/>
    <w:rsid w:val="00D553BD"/>
    <w:rsid w:val="00D55446"/>
    <w:rsid w:val="00D55ABE"/>
    <w:rsid w:val="00D55CC6"/>
    <w:rsid w:val="00D55D96"/>
    <w:rsid w:val="00D567C2"/>
    <w:rsid w:val="00D56FDD"/>
    <w:rsid w:val="00D5720D"/>
    <w:rsid w:val="00D575C3"/>
    <w:rsid w:val="00D575E6"/>
    <w:rsid w:val="00D57709"/>
    <w:rsid w:val="00D57EEA"/>
    <w:rsid w:val="00D604F3"/>
    <w:rsid w:val="00D609C0"/>
    <w:rsid w:val="00D60ED0"/>
    <w:rsid w:val="00D613A7"/>
    <w:rsid w:val="00D61802"/>
    <w:rsid w:val="00D61E00"/>
    <w:rsid w:val="00D61FA4"/>
    <w:rsid w:val="00D62ABA"/>
    <w:rsid w:val="00D63859"/>
    <w:rsid w:val="00D6388D"/>
    <w:rsid w:val="00D64B10"/>
    <w:rsid w:val="00D65A92"/>
    <w:rsid w:val="00D65E26"/>
    <w:rsid w:val="00D661A4"/>
    <w:rsid w:val="00D668E9"/>
    <w:rsid w:val="00D66D00"/>
    <w:rsid w:val="00D66FB9"/>
    <w:rsid w:val="00D6785C"/>
    <w:rsid w:val="00D67CB5"/>
    <w:rsid w:val="00D67D6C"/>
    <w:rsid w:val="00D701C3"/>
    <w:rsid w:val="00D707DB"/>
    <w:rsid w:val="00D70DC8"/>
    <w:rsid w:val="00D7125D"/>
    <w:rsid w:val="00D71812"/>
    <w:rsid w:val="00D7200F"/>
    <w:rsid w:val="00D728B7"/>
    <w:rsid w:val="00D72F98"/>
    <w:rsid w:val="00D735F3"/>
    <w:rsid w:val="00D74831"/>
    <w:rsid w:val="00D74A62"/>
    <w:rsid w:val="00D74D4B"/>
    <w:rsid w:val="00D74E9A"/>
    <w:rsid w:val="00D75021"/>
    <w:rsid w:val="00D75386"/>
    <w:rsid w:val="00D755CD"/>
    <w:rsid w:val="00D7564C"/>
    <w:rsid w:val="00D75850"/>
    <w:rsid w:val="00D758C9"/>
    <w:rsid w:val="00D768F4"/>
    <w:rsid w:val="00D76C67"/>
    <w:rsid w:val="00D76E44"/>
    <w:rsid w:val="00D76F45"/>
    <w:rsid w:val="00D771E7"/>
    <w:rsid w:val="00D77558"/>
    <w:rsid w:val="00D8002D"/>
    <w:rsid w:val="00D81451"/>
    <w:rsid w:val="00D81803"/>
    <w:rsid w:val="00D8247A"/>
    <w:rsid w:val="00D82DB4"/>
    <w:rsid w:val="00D83407"/>
    <w:rsid w:val="00D83E13"/>
    <w:rsid w:val="00D84554"/>
    <w:rsid w:val="00D84594"/>
    <w:rsid w:val="00D85447"/>
    <w:rsid w:val="00D85663"/>
    <w:rsid w:val="00D867C6"/>
    <w:rsid w:val="00D867CC"/>
    <w:rsid w:val="00D86A34"/>
    <w:rsid w:val="00D86B75"/>
    <w:rsid w:val="00D86F09"/>
    <w:rsid w:val="00D8770C"/>
    <w:rsid w:val="00D87AF8"/>
    <w:rsid w:val="00D87C48"/>
    <w:rsid w:val="00D87CFB"/>
    <w:rsid w:val="00D909AA"/>
    <w:rsid w:val="00D90A95"/>
    <w:rsid w:val="00D90B33"/>
    <w:rsid w:val="00D90CD7"/>
    <w:rsid w:val="00D90F0A"/>
    <w:rsid w:val="00D912AE"/>
    <w:rsid w:val="00D914BE"/>
    <w:rsid w:val="00D91556"/>
    <w:rsid w:val="00D91F49"/>
    <w:rsid w:val="00D925BB"/>
    <w:rsid w:val="00D9286B"/>
    <w:rsid w:val="00D92AB4"/>
    <w:rsid w:val="00D92C04"/>
    <w:rsid w:val="00D92FCA"/>
    <w:rsid w:val="00D9433E"/>
    <w:rsid w:val="00D94661"/>
    <w:rsid w:val="00D97430"/>
    <w:rsid w:val="00D97A1F"/>
    <w:rsid w:val="00D97B9B"/>
    <w:rsid w:val="00D97D9B"/>
    <w:rsid w:val="00DA0D26"/>
    <w:rsid w:val="00DA0EFA"/>
    <w:rsid w:val="00DA107E"/>
    <w:rsid w:val="00DA1985"/>
    <w:rsid w:val="00DA2232"/>
    <w:rsid w:val="00DA356A"/>
    <w:rsid w:val="00DA392B"/>
    <w:rsid w:val="00DA4124"/>
    <w:rsid w:val="00DA4437"/>
    <w:rsid w:val="00DA498B"/>
    <w:rsid w:val="00DA4EC5"/>
    <w:rsid w:val="00DA5219"/>
    <w:rsid w:val="00DA54FC"/>
    <w:rsid w:val="00DA5977"/>
    <w:rsid w:val="00DA5A92"/>
    <w:rsid w:val="00DA7AB5"/>
    <w:rsid w:val="00DB0688"/>
    <w:rsid w:val="00DB07A9"/>
    <w:rsid w:val="00DB1400"/>
    <w:rsid w:val="00DB1782"/>
    <w:rsid w:val="00DB1D27"/>
    <w:rsid w:val="00DB25B8"/>
    <w:rsid w:val="00DB28DA"/>
    <w:rsid w:val="00DB29C0"/>
    <w:rsid w:val="00DB2AC0"/>
    <w:rsid w:val="00DB2BEA"/>
    <w:rsid w:val="00DB2D05"/>
    <w:rsid w:val="00DB2D27"/>
    <w:rsid w:val="00DB2D7F"/>
    <w:rsid w:val="00DB2F02"/>
    <w:rsid w:val="00DB3116"/>
    <w:rsid w:val="00DB37AA"/>
    <w:rsid w:val="00DB3F81"/>
    <w:rsid w:val="00DB4827"/>
    <w:rsid w:val="00DB5C91"/>
    <w:rsid w:val="00DB5E1C"/>
    <w:rsid w:val="00DB62C0"/>
    <w:rsid w:val="00DB671F"/>
    <w:rsid w:val="00DB6A3E"/>
    <w:rsid w:val="00DB7B6F"/>
    <w:rsid w:val="00DB7E85"/>
    <w:rsid w:val="00DC00D2"/>
    <w:rsid w:val="00DC0342"/>
    <w:rsid w:val="00DC0A78"/>
    <w:rsid w:val="00DC0C28"/>
    <w:rsid w:val="00DC0C45"/>
    <w:rsid w:val="00DC0D6B"/>
    <w:rsid w:val="00DC1632"/>
    <w:rsid w:val="00DC16F2"/>
    <w:rsid w:val="00DC1ABF"/>
    <w:rsid w:val="00DC21E6"/>
    <w:rsid w:val="00DC2485"/>
    <w:rsid w:val="00DC2E32"/>
    <w:rsid w:val="00DC322D"/>
    <w:rsid w:val="00DC381B"/>
    <w:rsid w:val="00DC3B4F"/>
    <w:rsid w:val="00DC4999"/>
    <w:rsid w:val="00DC4A4D"/>
    <w:rsid w:val="00DC4DF2"/>
    <w:rsid w:val="00DC586A"/>
    <w:rsid w:val="00DC5A12"/>
    <w:rsid w:val="00DC5DE9"/>
    <w:rsid w:val="00DC625A"/>
    <w:rsid w:val="00DC6AB2"/>
    <w:rsid w:val="00DC7266"/>
    <w:rsid w:val="00DD01C8"/>
    <w:rsid w:val="00DD0297"/>
    <w:rsid w:val="00DD0A05"/>
    <w:rsid w:val="00DD0FB2"/>
    <w:rsid w:val="00DD12B9"/>
    <w:rsid w:val="00DD16C6"/>
    <w:rsid w:val="00DD1BFE"/>
    <w:rsid w:val="00DD1F40"/>
    <w:rsid w:val="00DD27C2"/>
    <w:rsid w:val="00DD28C7"/>
    <w:rsid w:val="00DD39D2"/>
    <w:rsid w:val="00DD39E2"/>
    <w:rsid w:val="00DD3B42"/>
    <w:rsid w:val="00DD3F88"/>
    <w:rsid w:val="00DD430B"/>
    <w:rsid w:val="00DD4AC5"/>
    <w:rsid w:val="00DD51E8"/>
    <w:rsid w:val="00DD5562"/>
    <w:rsid w:val="00DD588D"/>
    <w:rsid w:val="00DD5D4B"/>
    <w:rsid w:val="00DD6126"/>
    <w:rsid w:val="00DD642D"/>
    <w:rsid w:val="00DD666F"/>
    <w:rsid w:val="00DD72AD"/>
    <w:rsid w:val="00DD73E1"/>
    <w:rsid w:val="00DD73F6"/>
    <w:rsid w:val="00DE0077"/>
    <w:rsid w:val="00DE02BF"/>
    <w:rsid w:val="00DE0A9A"/>
    <w:rsid w:val="00DE1A6E"/>
    <w:rsid w:val="00DE1AAE"/>
    <w:rsid w:val="00DE1AE2"/>
    <w:rsid w:val="00DE1F9F"/>
    <w:rsid w:val="00DE2193"/>
    <w:rsid w:val="00DE2B91"/>
    <w:rsid w:val="00DE2CFA"/>
    <w:rsid w:val="00DE32E2"/>
    <w:rsid w:val="00DE397B"/>
    <w:rsid w:val="00DE3EC6"/>
    <w:rsid w:val="00DE41E9"/>
    <w:rsid w:val="00DE4711"/>
    <w:rsid w:val="00DE4B96"/>
    <w:rsid w:val="00DE4DA4"/>
    <w:rsid w:val="00DE58DB"/>
    <w:rsid w:val="00DE5919"/>
    <w:rsid w:val="00DE624E"/>
    <w:rsid w:val="00DE671E"/>
    <w:rsid w:val="00DE7131"/>
    <w:rsid w:val="00DE74E5"/>
    <w:rsid w:val="00DE7994"/>
    <w:rsid w:val="00DE7B56"/>
    <w:rsid w:val="00DF0262"/>
    <w:rsid w:val="00DF049A"/>
    <w:rsid w:val="00DF06CC"/>
    <w:rsid w:val="00DF0790"/>
    <w:rsid w:val="00DF0AE5"/>
    <w:rsid w:val="00DF0AE8"/>
    <w:rsid w:val="00DF0EB0"/>
    <w:rsid w:val="00DF0F0E"/>
    <w:rsid w:val="00DF108B"/>
    <w:rsid w:val="00DF10C8"/>
    <w:rsid w:val="00DF133D"/>
    <w:rsid w:val="00DF1619"/>
    <w:rsid w:val="00DF18E7"/>
    <w:rsid w:val="00DF1F36"/>
    <w:rsid w:val="00DF2388"/>
    <w:rsid w:val="00DF2CFD"/>
    <w:rsid w:val="00DF2D61"/>
    <w:rsid w:val="00DF3229"/>
    <w:rsid w:val="00DF3910"/>
    <w:rsid w:val="00DF3EA9"/>
    <w:rsid w:val="00DF4AA1"/>
    <w:rsid w:val="00DF4F29"/>
    <w:rsid w:val="00DF556C"/>
    <w:rsid w:val="00DF5D05"/>
    <w:rsid w:val="00DF6C96"/>
    <w:rsid w:val="00DF6FEA"/>
    <w:rsid w:val="00DF72A7"/>
    <w:rsid w:val="00DF787B"/>
    <w:rsid w:val="00DF7ADC"/>
    <w:rsid w:val="00DF7BC6"/>
    <w:rsid w:val="00DF7F06"/>
    <w:rsid w:val="00E004D9"/>
    <w:rsid w:val="00E00DA8"/>
    <w:rsid w:val="00E01767"/>
    <w:rsid w:val="00E0204E"/>
    <w:rsid w:val="00E02DBE"/>
    <w:rsid w:val="00E035C1"/>
    <w:rsid w:val="00E03949"/>
    <w:rsid w:val="00E043E4"/>
    <w:rsid w:val="00E047F0"/>
    <w:rsid w:val="00E050FF"/>
    <w:rsid w:val="00E05854"/>
    <w:rsid w:val="00E05940"/>
    <w:rsid w:val="00E05D14"/>
    <w:rsid w:val="00E05D40"/>
    <w:rsid w:val="00E06C7C"/>
    <w:rsid w:val="00E06FA9"/>
    <w:rsid w:val="00E0725E"/>
    <w:rsid w:val="00E076EB"/>
    <w:rsid w:val="00E077CD"/>
    <w:rsid w:val="00E07E0F"/>
    <w:rsid w:val="00E1045B"/>
    <w:rsid w:val="00E10E5A"/>
    <w:rsid w:val="00E10EDB"/>
    <w:rsid w:val="00E11143"/>
    <w:rsid w:val="00E115AF"/>
    <w:rsid w:val="00E12BCF"/>
    <w:rsid w:val="00E12FAB"/>
    <w:rsid w:val="00E13994"/>
    <w:rsid w:val="00E14742"/>
    <w:rsid w:val="00E147FA"/>
    <w:rsid w:val="00E14ACA"/>
    <w:rsid w:val="00E14E71"/>
    <w:rsid w:val="00E15009"/>
    <w:rsid w:val="00E164B5"/>
    <w:rsid w:val="00E16838"/>
    <w:rsid w:val="00E16DA8"/>
    <w:rsid w:val="00E17488"/>
    <w:rsid w:val="00E17544"/>
    <w:rsid w:val="00E17B77"/>
    <w:rsid w:val="00E17B86"/>
    <w:rsid w:val="00E17E80"/>
    <w:rsid w:val="00E17F60"/>
    <w:rsid w:val="00E17F8A"/>
    <w:rsid w:val="00E20255"/>
    <w:rsid w:val="00E2059C"/>
    <w:rsid w:val="00E20C4D"/>
    <w:rsid w:val="00E20F28"/>
    <w:rsid w:val="00E2111B"/>
    <w:rsid w:val="00E21572"/>
    <w:rsid w:val="00E21FA3"/>
    <w:rsid w:val="00E2273F"/>
    <w:rsid w:val="00E229F2"/>
    <w:rsid w:val="00E23945"/>
    <w:rsid w:val="00E23B5F"/>
    <w:rsid w:val="00E24D8C"/>
    <w:rsid w:val="00E24F66"/>
    <w:rsid w:val="00E258CC"/>
    <w:rsid w:val="00E25EDE"/>
    <w:rsid w:val="00E2660E"/>
    <w:rsid w:val="00E2676B"/>
    <w:rsid w:val="00E27E14"/>
    <w:rsid w:val="00E303E2"/>
    <w:rsid w:val="00E30602"/>
    <w:rsid w:val="00E3087B"/>
    <w:rsid w:val="00E30FFC"/>
    <w:rsid w:val="00E31108"/>
    <w:rsid w:val="00E31689"/>
    <w:rsid w:val="00E31882"/>
    <w:rsid w:val="00E31C32"/>
    <w:rsid w:val="00E325D6"/>
    <w:rsid w:val="00E32A20"/>
    <w:rsid w:val="00E32B8C"/>
    <w:rsid w:val="00E333F5"/>
    <w:rsid w:val="00E33D0D"/>
    <w:rsid w:val="00E33E87"/>
    <w:rsid w:val="00E33FF8"/>
    <w:rsid w:val="00E35007"/>
    <w:rsid w:val="00E35263"/>
    <w:rsid w:val="00E35A55"/>
    <w:rsid w:val="00E35FB5"/>
    <w:rsid w:val="00E3658C"/>
    <w:rsid w:val="00E3662B"/>
    <w:rsid w:val="00E36A4A"/>
    <w:rsid w:val="00E3749D"/>
    <w:rsid w:val="00E37997"/>
    <w:rsid w:val="00E4058B"/>
    <w:rsid w:val="00E405B2"/>
    <w:rsid w:val="00E40A64"/>
    <w:rsid w:val="00E40A71"/>
    <w:rsid w:val="00E40B08"/>
    <w:rsid w:val="00E40DB7"/>
    <w:rsid w:val="00E40FF4"/>
    <w:rsid w:val="00E415CC"/>
    <w:rsid w:val="00E4187C"/>
    <w:rsid w:val="00E419AB"/>
    <w:rsid w:val="00E41B56"/>
    <w:rsid w:val="00E4200A"/>
    <w:rsid w:val="00E420FF"/>
    <w:rsid w:val="00E428EE"/>
    <w:rsid w:val="00E436C1"/>
    <w:rsid w:val="00E4384B"/>
    <w:rsid w:val="00E44FE6"/>
    <w:rsid w:val="00E45166"/>
    <w:rsid w:val="00E4542B"/>
    <w:rsid w:val="00E45432"/>
    <w:rsid w:val="00E4573A"/>
    <w:rsid w:val="00E45BE0"/>
    <w:rsid w:val="00E45C2C"/>
    <w:rsid w:val="00E464E2"/>
    <w:rsid w:val="00E46B81"/>
    <w:rsid w:val="00E46FD6"/>
    <w:rsid w:val="00E47C3D"/>
    <w:rsid w:val="00E47DD9"/>
    <w:rsid w:val="00E505F9"/>
    <w:rsid w:val="00E50666"/>
    <w:rsid w:val="00E5069C"/>
    <w:rsid w:val="00E5073E"/>
    <w:rsid w:val="00E511D0"/>
    <w:rsid w:val="00E511D4"/>
    <w:rsid w:val="00E51918"/>
    <w:rsid w:val="00E51A38"/>
    <w:rsid w:val="00E526B9"/>
    <w:rsid w:val="00E5362B"/>
    <w:rsid w:val="00E53634"/>
    <w:rsid w:val="00E5382B"/>
    <w:rsid w:val="00E539C7"/>
    <w:rsid w:val="00E53A1F"/>
    <w:rsid w:val="00E53AE0"/>
    <w:rsid w:val="00E548B7"/>
    <w:rsid w:val="00E548E1"/>
    <w:rsid w:val="00E549BE"/>
    <w:rsid w:val="00E54A13"/>
    <w:rsid w:val="00E54AC4"/>
    <w:rsid w:val="00E54EB3"/>
    <w:rsid w:val="00E5543B"/>
    <w:rsid w:val="00E55503"/>
    <w:rsid w:val="00E55821"/>
    <w:rsid w:val="00E55A29"/>
    <w:rsid w:val="00E55B7C"/>
    <w:rsid w:val="00E55D26"/>
    <w:rsid w:val="00E55F57"/>
    <w:rsid w:val="00E56AAA"/>
    <w:rsid w:val="00E57124"/>
    <w:rsid w:val="00E57464"/>
    <w:rsid w:val="00E6025C"/>
    <w:rsid w:val="00E602B7"/>
    <w:rsid w:val="00E61067"/>
    <w:rsid w:val="00E6116E"/>
    <w:rsid w:val="00E61651"/>
    <w:rsid w:val="00E61E4D"/>
    <w:rsid w:val="00E61F2E"/>
    <w:rsid w:val="00E61FFA"/>
    <w:rsid w:val="00E62050"/>
    <w:rsid w:val="00E626D8"/>
    <w:rsid w:val="00E6298A"/>
    <w:rsid w:val="00E63513"/>
    <w:rsid w:val="00E63A8F"/>
    <w:rsid w:val="00E63AE9"/>
    <w:rsid w:val="00E63BB4"/>
    <w:rsid w:val="00E64708"/>
    <w:rsid w:val="00E64F19"/>
    <w:rsid w:val="00E65114"/>
    <w:rsid w:val="00E656FE"/>
    <w:rsid w:val="00E659AA"/>
    <w:rsid w:val="00E663BE"/>
    <w:rsid w:val="00E6641F"/>
    <w:rsid w:val="00E665BE"/>
    <w:rsid w:val="00E66983"/>
    <w:rsid w:val="00E66A3B"/>
    <w:rsid w:val="00E66F22"/>
    <w:rsid w:val="00E67AE6"/>
    <w:rsid w:val="00E70EEC"/>
    <w:rsid w:val="00E71AA7"/>
    <w:rsid w:val="00E71AB6"/>
    <w:rsid w:val="00E71E3E"/>
    <w:rsid w:val="00E72026"/>
    <w:rsid w:val="00E7207F"/>
    <w:rsid w:val="00E72EDF"/>
    <w:rsid w:val="00E73976"/>
    <w:rsid w:val="00E73997"/>
    <w:rsid w:val="00E73AD1"/>
    <w:rsid w:val="00E74382"/>
    <w:rsid w:val="00E7499B"/>
    <w:rsid w:val="00E74DA8"/>
    <w:rsid w:val="00E754D2"/>
    <w:rsid w:val="00E75515"/>
    <w:rsid w:val="00E7556E"/>
    <w:rsid w:val="00E75C37"/>
    <w:rsid w:val="00E75EFC"/>
    <w:rsid w:val="00E7613B"/>
    <w:rsid w:val="00E76167"/>
    <w:rsid w:val="00E778D0"/>
    <w:rsid w:val="00E80221"/>
    <w:rsid w:val="00E806D9"/>
    <w:rsid w:val="00E807DA"/>
    <w:rsid w:val="00E812C9"/>
    <w:rsid w:val="00E81587"/>
    <w:rsid w:val="00E81C3F"/>
    <w:rsid w:val="00E81DD1"/>
    <w:rsid w:val="00E82106"/>
    <w:rsid w:val="00E8217F"/>
    <w:rsid w:val="00E8224E"/>
    <w:rsid w:val="00E82B11"/>
    <w:rsid w:val="00E82B3F"/>
    <w:rsid w:val="00E8348B"/>
    <w:rsid w:val="00E8353A"/>
    <w:rsid w:val="00E83AE7"/>
    <w:rsid w:val="00E83E71"/>
    <w:rsid w:val="00E83E8D"/>
    <w:rsid w:val="00E8485E"/>
    <w:rsid w:val="00E84B66"/>
    <w:rsid w:val="00E84BF0"/>
    <w:rsid w:val="00E850E2"/>
    <w:rsid w:val="00E85711"/>
    <w:rsid w:val="00E85782"/>
    <w:rsid w:val="00E858F7"/>
    <w:rsid w:val="00E85DAF"/>
    <w:rsid w:val="00E8643F"/>
    <w:rsid w:val="00E86621"/>
    <w:rsid w:val="00E86874"/>
    <w:rsid w:val="00E86A06"/>
    <w:rsid w:val="00E86A76"/>
    <w:rsid w:val="00E86B1A"/>
    <w:rsid w:val="00E86BE6"/>
    <w:rsid w:val="00E87343"/>
    <w:rsid w:val="00E87AAD"/>
    <w:rsid w:val="00E902AB"/>
    <w:rsid w:val="00E9079E"/>
    <w:rsid w:val="00E908BE"/>
    <w:rsid w:val="00E909EE"/>
    <w:rsid w:val="00E909F4"/>
    <w:rsid w:val="00E90A3C"/>
    <w:rsid w:val="00E91082"/>
    <w:rsid w:val="00E91684"/>
    <w:rsid w:val="00E91DDA"/>
    <w:rsid w:val="00E9216D"/>
    <w:rsid w:val="00E9334A"/>
    <w:rsid w:val="00E93516"/>
    <w:rsid w:val="00E9377E"/>
    <w:rsid w:val="00E94507"/>
    <w:rsid w:val="00E94575"/>
    <w:rsid w:val="00E94A16"/>
    <w:rsid w:val="00E95010"/>
    <w:rsid w:val="00E95ADB"/>
    <w:rsid w:val="00E96301"/>
    <w:rsid w:val="00E96373"/>
    <w:rsid w:val="00E966D8"/>
    <w:rsid w:val="00E96BED"/>
    <w:rsid w:val="00E96DDD"/>
    <w:rsid w:val="00E97DA6"/>
    <w:rsid w:val="00EA0581"/>
    <w:rsid w:val="00EA0749"/>
    <w:rsid w:val="00EA0B42"/>
    <w:rsid w:val="00EA1497"/>
    <w:rsid w:val="00EA160F"/>
    <w:rsid w:val="00EA1700"/>
    <w:rsid w:val="00EA17C3"/>
    <w:rsid w:val="00EA19C4"/>
    <w:rsid w:val="00EA1BAE"/>
    <w:rsid w:val="00EA1DEA"/>
    <w:rsid w:val="00EA2617"/>
    <w:rsid w:val="00EA2B84"/>
    <w:rsid w:val="00EA33F8"/>
    <w:rsid w:val="00EA34A6"/>
    <w:rsid w:val="00EA428F"/>
    <w:rsid w:val="00EA4BCF"/>
    <w:rsid w:val="00EA4BFD"/>
    <w:rsid w:val="00EA5881"/>
    <w:rsid w:val="00EA5CDC"/>
    <w:rsid w:val="00EA6083"/>
    <w:rsid w:val="00EA6B86"/>
    <w:rsid w:val="00EA7745"/>
    <w:rsid w:val="00EA7BA2"/>
    <w:rsid w:val="00EA7E31"/>
    <w:rsid w:val="00EA7EF5"/>
    <w:rsid w:val="00EB08E1"/>
    <w:rsid w:val="00EB0A50"/>
    <w:rsid w:val="00EB1783"/>
    <w:rsid w:val="00EB1DFF"/>
    <w:rsid w:val="00EB23AF"/>
    <w:rsid w:val="00EB24FA"/>
    <w:rsid w:val="00EB27F6"/>
    <w:rsid w:val="00EB2A11"/>
    <w:rsid w:val="00EB2C2D"/>
    <w:rsid w:val="00EB332B"/>
    <w:rsid w:val="00EB3916"/>
    <w:rsid w:val="00EB4A63"/>
    <w:rsid w:val="00EB4EF7"/>
    <w:rsid w:val="00EB5540"/>
    <w:rsid w:val="00EB59E5"/>
    <w:rsid w:val="00EB5D03"/>
    <w:rsid w:val="00EB6537"/>
    <w:rsid w:val="00EB7270"/>
    <w:rsid w:val="00EB72B7"/>
    <w:rsid w:val="00EB73F0"/>
    <w:rsid w:val="00EB770A"/>
    <w:rsid w:val="00EB7732"/>
    <w:rsid w:val="00EB7E4A"/>
    <w:rsid w:val="00EB7E86"/>
    <w:rsid w:val="00EB7FD7"/>
    <w:rsid w:val="00EC04DA"/>
    <w:rsid w:val="00EC1CAA"/>
    <w:rsid w:val="00EC1F2F"/>
    <w:rsid w:val="00EC2F4D"/>
    <w:rsid w:val="00EC2F63"/>
    <w:rsid w:val="00EC328F"/>
    <w:rsid w:val="00EC3633"/>
    <w:rsid w:val="00EC3834"/>
    <w:rsid w:val="00EC3B19"/>
    <w:rsid w:val="00EC3BBA"/>
    <w:rsid w:val="00EC443B"/>
    <w:rsid w:val="00EC4638"/>
    <w:rsid w:val="00EC4BF0"/>
    <w:rsid w:val="00EC513A"/>
    <w:rsid w:val="00EC61FA"/>
    <w:rsid w:val="00EC66A5"/>
    <w:rsid w:val="00EC6D26"/>
    <w:rsid w:val="00EC729C"/>
    <w:rsid w:val="00EC7517"/>
    <w:rsid w:val="00ED0A01"/>
    <w:rsid w:val="00ED136E"/>
    <w:rsid w:val="00ED1435"/>
    <w:rsid w:val="00ED1A6D"/>
    <w:rsid w:val="00ED2EA1"/>
    <w:rsid w:val="00ED34DD"/>
    <w:rsid w:val="00ED35E9"/>
    <w:rsid w:val="00ED48F5"/>
    <w:rsid w:val="00ED4B5A"/>
    <w:rsid w:val="00ED4BBC"/>
    <w:rsid w:val="00ED4E3B"/>
    <w:rsid w:val="00ED532F"/>
    <w:rsid w:val="00ED54DF"/>
    <w:rsid w:val="00ED5999"/>
    <w:rsid w:val="00ED5B53"/>
    <w:rsid w:val="00ED5D64"/>
    <w:rsid w:val="00ED654E"/>
    <w:rsid w:val="00ED6745"/>
    <w:rsid w:val="00ED6D29"/>
    <w:rsid w:val="00ED6E43"/>
    <w:rsid w:val="00ED6EE7"/>
    <w:rsid w:val="00ED721E"/>
    <w:rsid w:val="00ED7615"/>
    <w:rsid w:val="00ED7CE0"/>
    <w:rsid w:val="00ED7DD0"/>
    <w:rsid w:val="00EE05F6"/>
    <w:rsid w:val="00EE06CA"/>
    <w:rsid w:val="00EE06F6"/>
    <w:rsid w:val="00EE0840"/>
    <w:rsid w:val="00EE0B98"/>
    <w:rsid w:val="00EE0C47"/>
    <w:rsid w:val="00EE1165"/>
    <w:rsid w:val="00EE148C"/>
    <w:rsid w:val="00EE1D15"/>
    <w:rsid w:val="00EE1F0C"/>
    <w:rsid w:val="00EE1FA0"/>
    <w:rsid w:val="00EE2530"/>
    <w:rsid w:val="00EE2A58"/>
    <w:rsid w:val="00EE320F"/>
    <w:rsid w:val="00EE35C5"/>
    <w:rsid w:val="00EE3D03"/>
    <w:rsid w:val="00EE41C8"/>
    <w:rsid w:val="00EE4203"/>
    <w:rsid w:val="00EE45B3"/>
    <w:rsid w:val="00EE4751"/>
    <w:rsid w:val="00EE483F"/>
    <w:rsid w:val="00EE4893"/>
    <w:rsid w:val="00EE4A03"/>
    <w:rsid w:val="00EE5385"/>
    <w:rsid w:val="00EE53B1"/>
    <w:rsid w:val="00EE55A0"/>
    <w:rsid w:val="00EE5B47"/>
    <w:rsid w:val="00EE5E0B"/>
    <w:rsid w:val="00EE6426"/>
    <w:rsid w:val="00EE77FC"/>
    <w:rsid w:val="00EF00D3"/>
    <w:rsid w:val="00EF033B"/>
    <w:rsid w:val="00EF0813"/>
    <w:rsid w:val="00EF0960"/>
    <w:rsid w:val="00EF10E5"/>
    <w:rsid w:val="00EF1318"/>
    <w:rsid w:val="00EF2328"/>
    <w:rsid w:val="00EF2D13"/>
    <w:rsid w:val="00EF308E"/>
    <w:rsid w:val="00EF3379"/>
    <w:rsid w:val="00EF4083"/>
    <w:rsid w:val="00EF4E5A"/>
    <w:rsid w:val="00EF5D49"/>
    <w:rsid w:val="00EF64BC"/>
    <w:rsid w:val="00EF6ACE"/>
    <w:rsid w:val="00EF6BBB"/>
    <w:rsid w:val="00EF6E66"/>
    <w:rsid w:val="00EF7853"/>
    <w:rsid w:val="00EF7A2C"/>
    <w:rsid w:val="00F001CB"/>
    <w:rsid w:val="00F00430"/>
    <w:rsid w:val="00F00581"/>
    <w:rsid w:val="00F00763"/>
    <w:rsid w:val="00F00C31"/>
    <w:rsid w:val="00F01C30"/>
    <w:rsid w:val="00F026A0"/>
    <w:rsid w:val="00F02A63"/>
    <w:rsid w:val="00F02A6B"/>
    <w:rsid w:val="00F02C40"/>
    <w:rsid w:val="00F03368"/>
    <w:rsid w:val="00F034A4"/>
    <w:rsid w:val="00F03652"/>
    <w:rsid w:val="00F037F5"/>
    <w:rsid w:val="00F03A39"/>
    <w:rsid w:val="00F0451F"/>
    <w:rsid w:val="00F048E5"/>
    <w:rsid w:val="00F04E0F"/>
    <w:rsid w:val="00F05DDB"/>
    <w:rsid w:val="00F0698F"/>
    <w:rsid w:val="00F06BC4"/>
    <w:rsid w:val="00F07C99"/>
    <w:rsid w:val="00F10241"/>
    <w:rsid w:val="00F10611"/>
    <w:rsid w:val="00F10AE1"/>
    <w:rsid w:val="00F10D08"/>
    <w:rsid w:val="00F10EAC"/>
    <w:rsid w:val="00F10F00"/>
    <w:rsid w:val="00F110C5"/>
    <w:rsid w:val="00F11ED1"/>
    <w:rsid w:val="00F12803"/>
    <w:rsid w:val="00F12AAD"/>
    <w:rsid w:val="00F12F6D"/>
    <w:rsid w:val="00F1302B"/>
    <w:rsid w:val="00F136BB"/>
    <w:rsid w:val="00F13C0D"/>
    <w:rsid w:val="00F13CDC"/>
    <w:rsid w:val="00F13DA8"/>
    <w:rsid w:val="00F13E26"/>
    <w:rsid w:val="00F14221"/>
    <w:rsid w:val="00F1470A"/>
    <w:rsid w:val="00F14B28"/>
    <w:rsid w:val="00F152A1"/>
    <w:rsid w:val="00F157E8"/>
    <w:rsid w:val="00F15C02"/>
    <w:rsid w:val="00F15DB4"/>
    <w:rsid w:val="00F167AC"/>
    <w:rsid w:val="00F16DDB"/>
    <w:rsid w:val="00F1716F"/>
    <w:rsid w:val="00F200A7"/>
    <w:rsid w:val="00F200B2"/>
    <w:rsid w:val="00F202D4"/>
    <w:rsid w:val="00F20730"/>
    <w:rsid w:val="00F20A8E"/>
    <w:rsid w:val="00F20B87"/>
    <w:rsid w:val="00F20CB1"/>
    <w:rsid w:val="00F20F49"/>
    <w:rsid w:val="00F21114"/>
    <w:rsid w:val="00F21269"/>
    <w:rsid w:val="00F213DB"/>
    <w:rsid w:val="00F2167D"/>
    <w:rsid w:val="00F21A55"/>
    <w:rsid w:val="00F2259C"/>
    <w:rsid w:val="00F22796"/>
    <w:rsid w:val="00F22CC5"/>
    <w:rsid w:val="00F22E4A"/>
    <w:rsid w:val="00F2317A"/>
    <w:rsid w:val="00F23562"/>
    <w:rsid w:val="00F23986"/>
    <w:rsid w:val="00F23F0E"/>
    <w:rsid w:val="00F2410E"/>
    <w:rsid w:val="00F246BC"/>
    <w:rsid w:val="00F254D1"/>
    <w:rsid w:val="00F25634"/>
    <w:rsid w:val="00F2797D"/>
    <w:rsid w:val="00F27C7F"/>
    <w:rsid w:val="00F27FC8"/>
    <w:rsid w:val="00F3013F"/>
    <w:rsid w:val="00F3029A"/>
    <w:rsid w:val="00F30397"/>
    <w:rsid w:val="00F30603"/>
    <w:rsid w:val="00F30641"/>
    <w:rsid w:val="00F306FA"/>
    <w:rsid w:val="00F30A6C"/>
    <w:rsid w:val="00F30D21"/>
    <w:rsid w:val="00F30F44"/>
    <w:rsid w:val="00F31786"/>
    <w:rsid w:val="00F335EC"/>
    <w:rsid w:val="00F337B9"/>
    <w:rsid w:val="00F33E88"/>
    <w:rsid w:val="00F34686"/>
    <w:rsid w:val="00F34891"/>
    <w:rsid w:val="00F34EEC"/>
    <w:rsid w:val="00F34FB2"/>
    <w:rsid w:val="00F35185"/>
    <w:rsid w:val="00F35671"/>
    <w:rsid w:val="00F356F5"/>
    <w:rsid w:val="00F36729"/>
    <w:rsid w:val="00F36AA1"/>
    <w:rsid w:val="00F370BF"/>
    <w:rsid w:val="00F37417"/>
    <w:rsid w:val="00F37902"/>
    <w:rsid w:val="00F37C99"/>
    <w:rsid w:val="00F40A45"/>
    <w:rsid w:val="00F40ABE"/>
    <w:rsid w:val="00F40F2F"/>
    <w:rsid w:val="00F4121B"/>
    <w:rsid w:val="00F41482"/>
    <w:rsid w:val="00F414B1"/>
    <w:rsid w:val="00F41D79"/>
    <w:rsid w:val="00F41E71"/>
    <w:rsid w:val="00F420C3"/>
    <w:rsid w:val="00F422C0"/>
    <w:rsid w:val="00F42557"/>
    <w:rsid w:val="00F42750"/>
    <w:rsid w:val="00F42ABD"/>
    <w:rsid w:val="00F43632"/>
    <w:rsid w:val="00F43BB5"/>
    <w:rsid w:val="00F43F40"/>
    <w:rsid w:val="00F440BA"/>
    <w:rsid w:val="00F4580F"/>
    <w:rsid w:val="00F46012"/>
    <w:rsid w:val="00F462C4"/>
    <w:rsid w:val="00F465AC"/>
    <w:rsid w:val="00F468D9"/>
    <w:rsid w:val="00F46E70"/>
    <w:rsid w:val="00F47004"/>
    <w:rsid w:val="00F47A59"/>
    <w:rsid w:val="00F47DA1"/>
    <w:rsid w:val="00F47F0A"/>
    <w:rsid w:val="00F47FA0"/>
    <w:rsid w:val="00F50C71"/>
    <w:rsid w:val="00F51132"/>
    <w:rsid w:val="00F51337"/>
    <w:rsid w:val="00F519A7"/>
    <w:rsid w:val="00F51A6F"/>
    <w:rsid w:val="00F51AF1"/>
    <w:rsid w:val="00F51F09"/>
    <w:rsid w:val="00F52477"/>
    <w:rsid w:val="00F52587"/>
    <w:rsid w:val="00F52830"/>
    <w:rsid w:val="00F538E4"/>
    <w:rsid w:val="00F5390D"/>
    <w:rsid w:val="00F5392E"/>
    <w:rsid w:val="00F539E6"/>
    <w:rsid w:val="00F53CAE"/>
    <w:rsid w:val="00F53F44"/>
    <w:rsid w:val="00F53FAC"/>
    <w:rsid w:val="00F54523"/>
    <w:rsid w:val="00F5495D"/>
    <w:rsid w:val="00F551A9"/>
    <w:rsid w:val="00F55470"/>
    <w:rsid w:val="00F5557F"/>
    <w:rsid w:val="00F55CB2"/>
    <w:rsid w:val="00F55EE9"/>
    <w:rsid w:val="00F56914"/>
    <w:rsid w:val="00F56AF9"/>
    <w:rsid w:val="00F57691"/>
    <w:rsid w:val="00F57735"/>
    <w:rsid w:val="00F57931"/>
    <w:rsid w:val="00F57A62"/>
    <w:rsid w:val="00F57C1F"/>
    <w:rsid w:val="00F60031"/>
    <w:rsid w:val="00F6011C"/>
    <w:rsid w:val="00F60E56"/>
    <w:rsid w:val="00F6222B"/>
    <w:rsid w:val="00F622F6"/>
    <w:rsid w:val="00F623C2"/>
    <w:rsid w:val="00F62404"/>
    <w:rsid w:val="00F626B0"/>
    <w:rsid w:val="00F627B0"/>
    <w:rsid w:val="00F62A66"/>
    <w:rsid w:val="00F62CDC"/>
    <w:rsid w:val="00F63A4F"/>
    <w:rsid w:val="00F63BA4"/>
    <w:rsid w:val="00F63E6D"/>
    <w:rsid w:val="00F64978"/>
    <w:rsid w:val="00F64DA8"/>
    <w:rsid w:val="00F64DB7"/>
    <w:rsid w:val="00F65419"/>
    <w:rsid w:val="00F65459"/>
    <w:rsid w:val="00F65773"/>
    <w:rsid w:val="00F65E52"/>
    <w:rsid w:val="00F66BE1"/>
    <w:rsid w:val="00F66F55"/>
    <w:rsid w:val="00F70B3A"/>
    <w:rsid w:val="00F70C05"/>
    <w:rsid w:val="00F70E2E"/>
    <w:rsid w:val="00F71004"/>
    <w:rsid w:val="00F71031"/>
    <w:rsid w:val="00F7166C"/>
    <w:rsid w:val="00F7278F"/>
    <w:rsid w:val="00F72981"/>
    <w:rsid w:val="00F72FB2"/>
    <w:rsid w:val="00F736CB"/>
    <w:rsid w:val="00F73A85"/>
    <w:rsid w:val="00F74516"/>
    <w:rsid w:val="00F74BF7"/>
    <w:rsid w:val="00F74FBF"/>
    <w:rsid w:val="00F75068"/>
    <w:rsid w:val="00F752F2"/>
    <w:rsid w:val="00F7542F"/>
    <w:rsid w:val="00F75459"/>
    <w:rsid w:val="00F76C19"/>
    <w:rsid w:val="00F7733E"/>
    <w:rsid w:val="00F773CC"/>
    <w:rsid w:val="00F77749"/>
    <w:rsid w:val="00F8059A"/>
    <w:rsid w:val="00F80F96"/>
    <w:rsid w:val="00F81771"/>
    <w:rsid w:val="00F818CA"/>
    <w:rsid w:val="00F81955"/>
    <w:rsid w:val="00F82201"/>
    <w:rsid w:val="00F829B9"/>
    <w:rsid w:val="00F82B48"/>
    <w:rsid w:val="00F82DAF"/>
    <w:rsid w:val="00F836E4"/>
    <w:rsid w:val="00F8399D"/>
    <w:rsid w:val="00F83F6B"/>
    <w:rsid w:val="00F84BED"/>
    <w:rsid w:val="00F85186"/>
    <w:rsid w:val="00F853E2"/>
    <w:rsid w:val="00F85775"/>
    <w:rsid w:val="00F85A86"/>
    <w:rsid w:val="00F85CEE"/>
    <w:rsid w:val="00F85F34"/>
    <w:rsid w:val="00F86328"/>
    <w:rsid w:val="00F8632B"/>
    <w:rsid w:val="00F867A5"/>
    <w:rsid w:val="00F86B92"/>
    <w:rsid w:val="00F86FBC"/>
    <w:rsid w:val="00F871EE"/>
    <w:rsid w:val="00F873D9"/>
    <w:rsid w:val="00F87A81"/>
    <w:rsid w:val="00F87DB1"/>
    <w:rsid w:val="00F87FC7"/>
    <w:rsid w:val="00F90134"/>
    <w:rsid w:val="00F934AE"/>
    <w:rsid w:val="00F93FED"/>
    <w:rsid w:val="00F944CF"/>
    <w:rsid w:val="00F95208"/>
    <w:rsid w:val="00F95597"/>
    <w:rsid w:val="00F9666E"/>
    <w:rsid w:val="00F96821"/>
    <w:rsid w:val="00F96873"/>
    <w:rsid w:val="00F96E5F"/>
    <w:rsid w:val="00F97123"/>
    <w:rsid w:val="00F974AE"/>
    <w:rsid w:val="00F97604"/>
    <w:rsid w:val="00F979FF"/>
    <w:rsid w:val="00FA051F"/>
    <w:rsid w:val="00FA0541"/>
    <w:rsid w:val="00FA07E1"/>
    <w:rsid w:val="00FA0E45"/>
    <w:rsid w:val="00FA0EE5"/>
    <w:rsid w:val="00FA17A5"/>
    <w:rsid w:val="00FA188E"/>
    <w:rsid w:val="00FA1C99"/>
    <w:rsid w:val="00FA1CA4"/>
    <w:rsid w:val="00FA1F61"/>
    <w:rsid w:val="00FA2448"/>
    <w:rsid w:val="00FA2A5A"/>
    <w:rsid w:val="00FA2B98"/>
    <w:rsid w:val="00FA2BC4"/>
    <w:rsid w:val="00FA2C39"/>
    <w:rsid w:val="00FA2E8C"/>
    <w:rsid w:val="00FA3958"/>
    <w:rsid w:val="00FA3B0B"/>
    <w:rsid w:val="00FA3BA9"/>
    <w:rsid w:val="00FA4019"/>
    <w:rsid w:val="00FA436F"/>
    <w:rsid w:val="00FA44DE"/>
    <w:rsid w:val="00FA4597"/>
    <w:rsid w:val="00FA49E0"/>
    <w:rsid w:val="00FA4A6C"/>
    <w:rsid w:val="00FA4ABB"/>
    <w:rsid w:val="00FA5BE9"/>
    <w:rsid w:val="00FA5E46"/>
    <w:rsid w:val="00FA5E4E"/>
    <w:rsid w:val="00FA61BE"/>
    <w:rsid w:val="00FA62F8"/>
    <w:rsid w:val="00FA63A9"/>
    <w:rsid w:val="00FA6449"/>
    <w:rsid w:val="00FA6C70"/>
    <w:rsid w:val="00FA6C91"/>
    <w:rsid w:val="00FA74EE"/>
    <w:rsid w:val="00FA7B42"/>
    <w:rsid w:val="00FA7B8A"/>
    <w:rsid w:val="00FA7BF0"/>
    <w:rsid w:val="00FA7E00"/>
    <w:rsid w:val="00FA7FD2"/>
    <w:rsid w:val="00FB064B"/>
    <w:rsid w:val="00FB0B96"/>
    <w:rsid w:val="00FB18A6"/>
    <w:rsid w:val="00FB1AB5"/>
    <w:rsid w:val="00FB1D0A"/>
    <w:rsid w:val="00FB2026"/>
    <w:rsid w:val="00FB2398"/>
    <w:rsid w:val="00FB2A87"/>
    <w:rsid w:val="00FB30F1"/>
    <w:rsid w:val="00FB3336"/>
    <w:rsid w:val="00FB3632"/>
    <w:rsid w:val="00FB38C2"/>
    <w:rsid w:val="00FB3B35"/>
    <w:rsid w:val="00FB4B22"/>
    <w:rsid w:val="00FB581B"/>
    <w:rsid w:val="00FB6385"/>
    <w:rsid w:val="00FB6858"/>
    <w:rsid w:val="00FB6962"/>
    <w:rsid w:val="00FB6A66"/>
    <w:rsid w:val="00FB6AEE"/>
    <w:rsid w:val="00FB6FD0"/>
    <w:rsid w:val="00FB6FFA"/>
    <w:rsid w:val="00FB7723"/>
    <w:rsid w:val="00FB78AD"/>
    <w:rsid w:val="00FB7BC1"/>
    <w:rsid w:val="00FC07DB"/>
    <w:rsid w:val="00FC0883"/>
    <w:rsid w:val="00FC0FCC"/>
    <w:rsid w:val="00FC1617"/>
    <w:rsid w:val="00FC16E3"/>
    <w:rsid w:val="00FC1FF5"/>
    <w:rsid w:val="00FC2158"/>
    <w:rsid w:val="00FC2185"/>
    <w:rsid w:val="00FC2B58"/>
    <w:rsid w:val="00FC3134"/>
    <w:rsid w:val="00FC3736"/>
    <w:rsid w:val="00FC3750"/>
    <w:rsid w:val="00FC3B66"/>
    <w:rsid w:val="00FC4047"/>
    <w:rsid w:val="00FC42F0"/>
    <w:rsid w:val="00FC45F2"/>
    <w:rsid w:val="00FC4CC5"/>
    <w:rsid w:val="00FC4E01"/>
    <w:rsid w:val="00FC54C0"/>
    <w:rsid w:val="00FC581E"/>
    <w:rsid w:val="00FC5D6C"/>
    <w:rsid w:val="00FC73AA"/>
    <w:rsid w:val="00FC74DC"/>
    <w:rsid w:val="00FD0807"/>
    <w:rsid w:val="00FD0B21"/>
    <w:rsid w:val="00FD0B4D"/>
    <w:rsid w:val="00FD132E"/>
    <w:rsid w:val="00FD18E5"/>
    <w:rsid w:val="00FD22E3"/>
    <w:rsid w:val="00FD28A4"/>
    <w:rsid w:val="00FD29B1"/>
    <w:rsid w:val="00FD2B2B"/>
    <w:rsid w:val="00FD2E2D"/>
    <w:rsid w:val="00FD327C"/>
    <w:rsid w:val="00FD4595"/>
    <w:rsid w:val="00FD4C3C"/>
    <w:rsid w:val="00FD4CCA"/>
    <w:rsid w:val="00FD4ECA"/>
    <w:rsid w:val="00FD4FDA"/>
    <w:rsid w:val="00FD5910"/>
    <w:rsid w:val="00FD5920"/>
    <w:rsid w:val="00FD5A63"/>
    <w:rsid w:val="00FD616B"/>
    <w:rsid w:val="00FD6390"/>
    <w:rsid w:val="00FD67B1"/>
    <w:rsid w:val="00FD69E3"/>
    <w:rsid w:val="00FD6C42"/>
    <w:rsid w:val="00FD6FD4"/>
    <w:rsid w:val="00FD76F1"/>
    <w:rsid w:val="00FD7907"/>
    <w:rsid w:val="00FD7B52"/>
    <w:rsid w:val="00FD7FD9"/>
    <w:rsid w:val="00FE0501"/>
    <w:rsid w:val="00FE0A1D"/>
    <w:rsid w:val="00FE0FFB"/>
    <w:rsid w:val="00FE16FC"/>
    <w:rsid w:val="00FE19DE"/>
    <w:rsid w:val="00FE2170"/>
    <w:rsid w:val="00FE231D"/>
    <w:rsid w:val="00FE2460"/>
    <w:rsid w:val="00FE2BF0"/>
    <w:rsid w:val="00FE3E8D"/>
    <w:rsid w:val="00FE49BB"/>
    <w:rsid w:val="00FE5A9F"/>
    <w:rsid w:val="00FE5D06"/>
    <w:rsid w:val="00FE69E7"/>
    <w:rsid w:val="00FE6BBC"/>
    <w:rsid w:val="00FE713B"/>
    <w:rsid w:val="00FF0513"/>
    <w:rsid w:val="00FF06F5"/>
    <w:rsid w:val="00FF0BED"/>
    <w:rsid w:val="00FF10BA"/>
    <w:rsid w:val="00FF16DD"/>
    <w:rsid w:val="00FF1FFB"/>
    <w:rsid w:val="00FF206C"/>
    <w:rsid w:val="00FF22E2"/>
    <w:rsid w:val="00FF2617"/>
    <w:rsid w:val="00FF2A04"/>
    <w:rsid w:val="00FF2B20"/>
    <w:rsid w:val="00FF305E"/>
    <w:rsid w:val="00FF346F"/>
    <w:rsid w:val="00FF3BFF"/>
    <w:rsid w:val="00FF470E"/>
    <w:rsid w:val="00FF4D1F"/>
    <w:rsid w:val="00FF55F6"/>
    <w:rsid w:val="00FF5793"/>
    <w:rsid w:val="00FF67F6"/>
    <w:rsid w:val="00FF6CC8"/>
    <w:rsid w:val="00FF6D8F"/>
    <w:rsid w:val="00FF6EA4"/>
    <w:rsid w:val="00FF74F2"/>
    <w:rsid w:val="00FF775D"/>
    <w:rsid w:val="00FF7AB3"/>
    <w:rsid w:val="010D2D94"/>
    <w:rsid w:val="0153D6ED"/>
    <w:rsid w:val="01A74A24"/>
    <w:rsid w:val="020E3EF8"/>
    <w:rsid w:val="020E677A"/>
    <w:rsid w:val="022666BF"/>
    <w:rsid w:val="022CD405"/>
    <w:rsid w:val="02307BFC"/>
    <w:rsid w:val="02CEB125"/>
    <w:rsid w:val="034BAD60"/>
    <w:rsid w:val="0450E92F"/>
    <w:rsid w:val="04CAEFE5"/>
    <w:rsid w:val="06613E1C"/>
    <w:rsid w:val="06971711"/>
    <w:rsid w:val="06E4DF34"/>
    <w:rsid w:val="07888E19"/>
    <w:rsid w:val="07BA73DF"/>
    <w:rsid w:val="07BCCC39"/>
    <w:rsid w:val="081D5CF5"/>
    <w:rsid w:val="08440E65"/>
    <w:rsid w:val="08970080"/>
    <w:rsid w:val="0899431F"/>
    <w:rsid w:val="08A4C29D"/>
    <w:rsid w:val="094EC174"/>
    <w:rsid w:val="097AB1C1"/>
    <w:rsid w:val="099063C1"/>
    <w:rsid w:val="099B8F9C"/>
    <w:rsid w:val="09BF9868"/>
    <w:rsid w:val="0A47709B"/>
    <w:rsid w:val="0A5BF49F"/>
    <w:rsid w:val="0AFE47AA"/>
    <w:rsid w:val="0D62E7F3"/>
    <w:rsid w:val="0E00CF8E"/>
    <w:rsid w:val="0E2EF382"/>
    <w:rsid w:val="0EE7C850"/>
    <w:rsid w:val="0FAC7F8C"/>
    <w:rsid w:val="0FF9929C"/>
    <w:rsid w:val="10200C9A"/>
    <w:rsid w:val="103310C2"/>
    <w:rsid w:val="109CD8B0"/>
    <w:rsid w:val="109D6BC0"/>
    <w:rsid w:val="113AFFB5"/>
    <w:rsid w:val="114B2FAF"/>
    <w:rsid w:val="11600EB2"/>
    <w:rsid w:val="11B5345A"/>
    <w:rsid w:val="12381732"/>
    <w:rsid w:val="125DBEF3"/>
    <w:rsid w:val="127F8A4F"/>
    <w:rsid w:val="12D721CE"/>
    <w:rsid w:val="13282284"/>
    <w:rsid w:val="137EE7CB"/>
    <w:rsid w:val="141C4C8B"/>
    <w:rsid w:val="143C2AF0"/>
    <w:rsid w:val="1454146D"/>
    <w:rsid w:val="14C829E6"/>
    <w:rsid w:val="14EFAA1B"/>
    <w:rsid w:val="158AD3C4"/>
    <w:rsid w:val="15DFE0BC"/>
    <w:rsid w:val="15E014FD"/>
    <w:rsid w:val="16157D72"/>
    <w:rsid w:val="1698DA8F"/>
    <w:rsid w:val="16DAA06E"/>
    <w:rsid w:val="17671289"/>
    <w:rsid w:val="178CAD9D"/>
    <w:rsid w:val="17B45905"/>
    <w:rsid w:val="17B629C8"/>
    <w:rsid w:val="18CDF527"/>
    <w:rsid w:val="18FFF984"/>
    <w:rsid w:val="19084ED4"/>
    <w:rsid w:val="1920C703"/>
    <w:rsid w:val="192D47E0"/>
    <w:rsid w:val="196CAC6E"/>
    <w:rsid w:val="1973E6DD"/>
    <w:rsid w:val="198B62CA"/>
    <w:rsid w:val="19D6C3F5"/>
    <w:rsid w:val="19E1EC67"/>
    <w:rsid w:val="1A152C27"/>
    <w:rsid w:val="1AABA8E5"/>
    <w:rsid w:val="1B0E711F"/>
    <w:rsid w:val="1B4A4D5B"/>
    <w:rsid w:val="1B6D98EB"/>
    <w:rsid w:val="1BAB8F2B"/>
    <w:rsid w:val="1C4BF400"/>
    <w:rsid w:val="1C4DE22E"/>
    <w:rsid w:val="1CD043CA"/>
    <w:rsid w:val="1D707BBC"/>
    <w:rsid w:val="1E04038A"/>
    <w:rsid w:val="1E94571F"/>
    <w:rsid w:val="1F2E539F"/>
    <w:rsid w:val="1F926817"/>
    <w:rsid w:val="1FB9F3AE"/>
    <w:rsid w:val="1FE7C464"/>
    <w:rsid w:val="20215FEE"/>
    <w:rsid w:val="208C0DF5"/>
    <w:rsid w:val="2119A548"/>
    <w:rsid w:val="213F9320"/>
    <w:rsid w:val="217E3F5D"/>
    <w:rsid w:val="21823353"/>
    <w:rsid w:val="21829C34"/>
    <w:rsid w:val="21846B13"/>
    <w:rsid w:val="22309942"/>
    <w:rsid w:val="22884AFC"/>
    <w:rsid w:val="22990092"/>
    <w:rsid w:val="22D0AF9C"/>
    <w:rsid w:val="233D6AD5"/>
    <w:rsid w:val="2372C2AA"/>
    <w:rsid w:val="237D9326"/>
    <w:rsid w:val="23ED06E9"/>
    <w:rsid w:val="23F351B8"/>
    <w:rsid w:val="2411441E"/>
    <w:rsid w:val="247F5445"/>
    <w:rsid w:val="24CB00A1"/>
    <w:rsid w:val="2502224A"/>
    <w:rsid w:val="256FD467"/>
    <w:rsid w:val="258EC70D"/>
    <w:rsid w:val="26428BB9"/>
    <w:rsid w:val="26A05966"/>
    <w:rsid w:val="26C83201"/>
    <w:rsid w:val="26D185C7"/>
    <w:rsid w:val="26F63229"/>
    <w:rsid w:val="26F72D93"/>
    <w:rsid w:val="273ABFB5"/>
    <w:rsid w:val="2795A78B"/>
    <w:rsid w:val="27D309D6"/>
    <w:rsid w:val="285E547A"/>
    <w:rsid w:val="2898B498"/>
    <w:rsid w:val="28A4C9B5"/>
    <w:rsid w:val="28F81497"/>
    <w:rsid w:val="292DD85C"/>
    <w:rsid w:val="294929DE"/>
    <w:rsid w:val="29E5D378"/>
    <w:rsid w:val="29F382CF"/>
    <w:rsid w:val="2A0A9974"/>
    <w:rsid w:val="2A0BA22F"/>
    <w:rsid w:val="2A12E187"/>
    <w:rsid w:val="2A846CF2"/>
    <w:rsid w:val="2A866124"/>
    <w:rsid w:val="2AAA822B"/>
    <w:rsid w:val="2B28BE01"/>
    <w:rsid w:val="2C308D17"/>
    <w:rsid w:val="2C4C21D1"/>
    <w:rsid w:val="2C4CA518"/>
    <w:rsid w:val="2CB69A1E"/>
    <w:rsid w:val="2CDBD3B2"/>
    <w:rsid w:val="2CEB55B5"/>
    <w:rsid w:val="2DE719A6"/>
    <w:rsid w:val="2DED3529"/>
    <w:rsid w:val="2F3588D4"/>
    <w:rsid w:val="2F36E15A"/>
    <w:rsid w:val="2F4F7487"/>
    <w:rsid w:val="2F59F8F0"/>
    <w:rsid w:val="2F6C9539"/>
    <w:rsid w:val="2FE33CAE"/>
    <w:rsid w:val="3019C4F4"/>
    <w:rsid w:val="304C5F17"/>
    <w:rsid w:val="304D4868"/>
    <w:rsid w:val="30F3717A"/>
    <w:rsid w:val="30FC4964"/>
    <w:rsid w:val="31FF11C2"/>
    <w:rsid w:val="337D38E3"/>
    <w:rsid w:val="33AFC001"/>
    <w:rsid w:val="3427877A"/>
    <w:rsid w:val="3442CF90"/>
    <w:rsid w:val="3445C962"/>
    <w:rsid w:val="346CD1B8"/>
    <w:rsid w:val="34DA4C24"/>
    <w:rsid w:val="35E83D83"/>
    <w:rsid w:val="361D8525"/>
    <w:rsid w:val="374CB2A3"/>
    <w:rsid w:val="378D731C"/>
    <w:rsid w:val="37B9BA1D"/>
    <w:rsid w:val="37C8A55E"/>
    <w:rsid w:val="37FCE7DD"/>
    <w:rsid w:val="3835035A"/>
    <w:rsid w:val="386FF2F3"/>
    <w:rsid w:val="38E77478"/>
    <w:rsid w:val="390CD6D8"/>
    <w:rsid w:val="39BCA566"/>
    <w:rsid w:val="3A6E49B6"/>
    <w:rsid w:val="3AEF4E27"/>
    <w:rsid w:val="3B37ED53"/>
    <w:rsid w:val="3BB776C1"/>
    <w:rsid w:val="3C13511C"/>
    <w:rsid w:val="3C403656"/>
    <w:rsid w:val="3C6DB434"/>
    <w:rsid w:val="3CBA795B"/>
    <w:rsid w:val="3D0E7854"/>
    <w:rsid w:val="3D230389"/>
    <w:rsid w:val="3D245626"/>
    <w:rsid w:val="3D61D964"/>
    <w:rsid w:val="3D954D62"/>
    <w:rsid w:val="3E40414A"/>
    <w:rsid w:val="3F10F7C7"/>
    <w:rsid w:val="4046DA00"/>
    <w:rsid w:val="408ECEDC"/>
    <w:rsid w:val="40F14BF5"/>
    <w:rsid w:val="413597D3"/>
    <w:rsid w:val="41C5038E"/>
    <w:rsid w:val="41C9A157"/>
    <w:rsid w:val="41E6BA93"/>
    <w:rsid w:val="41FC735B"/>
    <w:rsid w:val="421C841F"/>
    <w:rsid w:val="425BDAB1"/>
    <w:rsid w:val="42618AF7"/>
    <w:rsid w:val="42F9A024"/>
    <w:rsid w:val="436D8F30"/>
    <w:rsid w:val="4381DFBA"/>
    <w:rsid w:val="43A060DE"/>
    <w:rsid w:val="43A89D90"/>
    <w:rsid w:val="4402C80A"/>
    <w:rsid w:val="44F0786F"/>
    <w:rsid w:val="45091270"/>
    <w:rsid w:val="45BB1CF6"/>
    <w:rsid w:val="46A313F8"/>
    <w:rsid w:val="46CA8329"/>
    <w:rsid w:val="4807A04F"/>
    <w:rsid w:val="48320E13"/>
    <w:rsid w:val="487DAD22"/>
    <w:rsid w:val="488A6ADA"/>
    <w:rsid w:val="48C0500F"/>
    <w:rsid w:val="49AB6830"/>
    <w:rsid w:val="4A00B0CD"/>
    <w:rsid w:val="4A165AC6"/>
    <w:rsid w:val="4A741459"/>
    <w:rsid w:val="4ABF0126"/>
    <w:rsid w:val="4B14A6CE"/>
    <w:rsid w:val="4B1FFACD"/>
    <w:rsid w:val="4BFFAE0D"/>
    <w:rsid w:val="4C32DEE2"/>
    <w:rsid w:val="4CB5921F"/>
    <w:rsid w:val="4CFEAA96"/>
    <w:rsid w:val="4D67067A"/>
    <w:rsid w:val="4D7C3AE4"/>
    <w:rsid w:val="4D8B557B"/>
    <w:rsid w:val="4D9294FC"/>
    <w:rsid w:val="4D9AF3A7"/>
    <w:rsid w:val="4DC15BF0"/>
    <w:rsid w:val="4DE0A90E"/>
    <w:rsid w:val="4F5A0FAF"/>
    <w:rsid w:val="4F955067"/>
    <w:rsid w:val="507C0F35"/>
    <w:rsid w:val="5110B4E4"/>
    <w:rsid w:val="5191E6BC"/>
    <w:rsid w:val="519E1DAB"/>
    <w:rsid w:val="51BAFC05"/>
    <w:rsid w:val="534429B1"/>
    <w:rsid w:val="53D6566E"/>
    <w:rsid w:val="541DC4D9"/>
    <w:rsid w:val="551C11AC"/>
    <w:rsid w:val="563A8F4E"/>
    <w:rsid w:val="563C7A47"/>
    <w:rsid w:val="565D6178"/>
    <w:rsid w:val="56670BF5"/>
    <w:rsid w:val="566E3087"/>
    <w:rsid w:val="57A8F0CF"/>
    <w:rsid w:val="57D20C4E"/>
    <w:rsid w:val="58214792"/>
    <w:rsid w:val="58A381C5"/>
    <w:rsid w:val="59704DE2"/>
    <w:rsid w:val="598E72B2"/>
    <w:rsid w:val="59A72779"/>
    <w:rsid w:val="5AE13E40"/>
    <w:rsid w:val="5B24D3AE"/>
    <w:rsid w:val="5B404643"/>
    <w:rsid w:val="5C19371B"/>
    <w:rsid w:val="5C289F9F"/>
    <w:rsid w:val="5C4F551C"/>
    <w:rsid w:val="5C5E66EB"/>
    <w:rsid w:val="5CD35A9A"/>
    <w:rsid w:val="5D475FE6"/>
    <w:rsid w:val="5DA68606"/>
    <w:rsid w:val="5DB45F4C"/>
    <w:rsid w:val="5DF1C28A"/>
    <w:rsid w:val="5E234322"/>
    <w:rsid w:val="5E7F4DDB"/>
    <w:rsid w:val="5EE5810C"/>
    <w:rsid w:val="5F281C53"/>
    <w:rsid w:val="5F46B5EB"/>
    <w:rsid w:val="5FB154B9"/>
    <w:rsid w:val="601EA13E"/>
    <w:rsid w:val="60507B6C"/>
    <w:rsid w:val="6059EDBE"/>
    <w:rsid w:val="60B100A4"/>
    <w:rsid w:val="60CE1A1E"/>
    <w:rsid w:val="61005901"/>
    <w:rsid w:val="61356B17"/>
    <w:rsid w:val="620E3ABE"/>
    <w:rsid w:val="62354D45"/>
    <w:rsid w:val="629E64FD"/>
    <w:rsid w:val="62C6E2A1"/>
    <w:rsid w:val="62F5141E"/>
    <w:rsid w:val="63435EDD"/>
    <w:rsid w:val="6435E006"/>
    <w:rsid w:val="645C6448"/>
    <w:rsid w:val="64A94A03"/>
    <w:rsid w:val="64D4EE0C"/>
    <w:rsid w:val="64F9A07C"/>
    <w:rsid w:val="66BB811C"/>
    <w:rsid w:val="66CDE820"/>
    <w:rsid w:val="66D94E05"/>
    <w:rsid w:val="671DF328"/>
    <w:rsid w:val="673CC58B"/>
    <w:rsid w:val="678955A9"/>
    <w:rsid w:val="67A1F846"/>
    <w:rsid w:val="68AAEFB9"/>
    <w:rsid w:val="69FCA33D"/>
    <w:rsid w:val="6A9C85E2"/>
    <w:rsid w:val="6AE79E30"/>
    <w:rsid w:val="6BEF0A73"/>
    <w:rsid w:val="6C266D19"/>
    <w:rsid w:val="6C8265FA"/>
    <w:rsid w:val="6CE1373B"/>
    <w:rsid w:val="6CEC8B7C"/>
    <w:rsid w:val="6D5634E6"/>
    <w:rsid w:val="6F872E2F"/>
    <w:rsid w:val="6FB45E71"/>
    <w:rsid w:val="70145565"/>
    <w:rsid w:val="7020A0F7"/>
    <w:rsid w:val="70984C59"/>
    <w:rsid w:val="70A2A244"/>
    <w:rsid w:val="70DC247E"/>
    <w:rsid w:val="70FA0C94"/>
    <w:rsid w:val="7181CD27"/>
    <w:rsid w:val="719DD8D0"/>
    <w:rsid w:val="71BC667D"/>
    <w:rsid w:val="7210ACD4"/>
    <w:rsid w:val="7211B53A"/>
    <w:rsid w:val="723788DB"/>
    <w:rsid w:val="72A06B28"/>
    <w:rsid w:val="7342CFFF"/>
    <w:rsid w:val="737B6714"/>
    <w:rsid w:val="7399D5A6"/>
    <w:rsid w:val="742340AB"/>
    <w:rsid w:val="744C8ACD"/>
    <w:rsid w:val="7460FA6F"/>
    <w:rsid w:val="747B1D2A"/>
    <w:rsid w:val="74AF06FA"/>
    <w:rsid w:val="74E00BE5"/>
    <w:rsid w:val="771C313A"/>
    <w:rsid w:val="771D359A"/>
    <w:rsid w:val="775A7878"/>
    <w:rsid w:val="7798DF60"/>
    <w:rsid w:val="77CBAFF9"/>
    <w:rsid w:val="77D18793"/>
    <w:rsid w:val="77E5214C"/>
    <w:rsid w:val="78A1A7CC"/>
    <w:rsid w:val="797AD8A8"/>
    <w:rsid w:val="799861C6"/>
    <w:rsid w:val="799BEFA6"/>
    <w:rsid w:val="7A49D020"/>
    <w:rsid w:val="7B3F723C"/>
    <w:rsid w:val="7B5F7217"/>
    <w:rsid w:val="7BCE83D4"/>
    <w:rsid w:val="7C38E12E"/>
    <w:rsid w:val="7C4361E9"/>
    <w:rsid w:val="7CA92F6D"/>
    <w:rsid w:val="7D524CA7"/>
    <w:rsid w:val="7DCC648A"/>
    <w:rsid w:val="7EE7A6E2"/>
    <w:rsid w:val="7F1B07C3"/>
    <w:rsid w:val="7FB3E8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92347"/>
  <w15:chartTrackingRefBased/>
  <w15:docId w15:val="{98A3D478-6CC5-498C-A805-DB4F36E3E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D2C43"/>
    <w:pPr>
      <w:spacing w:line="312" w:lineRule="auto"/>
    </w:pPr>
    <w:rPr>
      <w:rFonts w:ascii="Arial" w:eastAsiaTheme="minorEastAsia" w:hAnsi="Arial"/>
      <w:color w:val="4D4D4C"/>
      <w:sz w:val="20"/>
      <w:szCs w:val="24"/>
      <w:lang w:eastAsia="ja-JP"/>
    </w:rPr>
  </w:style>
  <w:style w:type="paragraph" w:styleId="Heading1">
    <w:name w:val="heading 1"/>
    <w:basedOn w:val="Normal"/>
    <w:next w:val="Normal"/>
    <w:link w:val="Heading1Char"/>
    <w:uiPriority w:val="9"/>
    <w:qFormat/>
    <w:rsid w:val="007F1439"/>
    <w:pPr>
      <w:numPr>
        <w:numId w:val="4"/>
      </w:numPr>
      <w:spacing w:before="600" w:after="400" w:line="240" w:lineRule="auto"/>
      <w:outlineLvl w:val="0"/>
    </w:pPr>
    <w:rPr>
      <w:rFonts w:ascii="Ubuntu" w:hAnsi="Ubuntu" w:cs="Arial (Body CS)"/>
      <w:b/>
      <w:color w:val="0082CA" w:themeColor="text1"/>
      <w:sz w:val="54"/>
      <w:szCs w:val="48"/>
    </w:rPr>
  </w:style>
  <w:style w:type="paragraph" w:styleId="Heading2">
    <w:name w:val="heading 2"/>
    <w:basedOn w:val="Normal"/>
    <w:next w:val="Normal"/>
    <w:link w:val="Heading2Char"/>
    <w:uiPriority w:val="9"/>
    <w:unhideWhenUsed/>
    <w:qFormat/>
    <w:rsid w:val="000B3B4C"/>
    <w:pPr>
      <w:spacing w:before="480" w:after="180" w:line="240" w:lineRule="auto"/>
      <w:outlineLvl w:val="1"/>
    </w:pPr>
    <w:rPr>
      <w:rFonts w:ascii="Ubuntu" w:hAnsi="Ubuntu" w:cs="Arial (Body CS)"/>
      <w:color w:val="0082CA" w:themeColor="text1"/>
      <w:sz w:val="40"/>
      <w:szCs w:val="36"/>
    </w:rPr>
  </w:style>
  <w:style w:type="paragraph" w:styleId="Heading3">
    <w:name w:val="heading 3"/>
    <w:basedOn w:val="Normal"/>
    <w:link w:val="Heading3Char"/>
    <w:uiPriority w:val="9"/>
    <w:qFormat/>
    <w:rsid w:val="008B01FE"/>
    <w:pPr>
      <w:spacing w:before="420" w:after="240" w:line="240" w:lineRule="auto"/>
      <w:outlineLvl w:val="2"/>
    </w:pPr>
    <w:rPr>
      <w:rFonts w:ascii="Ubuntu" w:hAnsi="Ubuntu" w:cs="Arial (Body CS)"/>
      <w:color w:val="0082CA" w:themeColor="text1"/>
      <w:sz w:val="30"/>
    </w:rPr>
  </w:style>
  <w:style w:type="paragraph" w:styleId="Heading4">
    <w:name w:val="heading 4"/>
    <w:basedOn w:val="Normal"/>
    <w:next w:val="Normal"/>
    <w:link w:val="Heading4Char"/>
    <w:uiPriority w:val="9"/>
    <w:unhideWhenUsed/>
    <w:qFormat/>
    <w:rsid w:val="0067293F"/>
    <w:pPr>
      <w:keepNext/>
      <w:keepLines/>
      <w:spacing w:after="40"/>
      <w:outlineLvl w:val="3"/>
    </w:pPr>
    <w:rPr>
      <w:rFonts w:ascii="Ubuntu" w:eastAsiaTheme="majorEastAsia" w:hAnsi="Ubuntu" w:cs="Arial (Headings CS)"/>
      <w:iCs/>
      <w:color w:val="0082CA" w:themeColor="text1"/>
      <w:sz w:val="24"/>
    </w:rPr>
  </w:style>
  <w:style w:type="paragraph" w:styleId="Heading5">
    <w:name w:val="heading 5"/>
    <w:basedOn w:val="Normal"/>
    <w:next w:val="Normal"/>
    <w:link w:val="Heading5Char"/>
    <w:uiPriority w:val="9"/>
    <w:unhideWhenUsed/>
    <w:qFormat/>
    <w:rsid w:val="00204B44"/>
    <w:pPr>
      <w:keepNext/>
      <w:keepLines/>
      <w:spacing w:before="80" w:after="0"/>
      <w:outlineLvl w:val="4"/>
    </w:pPr>
    <w:rPr>
      <w:rFonts w:asciiTheme="majorHAnsi" w:eastAsiaTheme="majorEastAsia" w:hAnsiTheme="majorHAnsi" w:cstheme="majorBidi"/>
      <w:color w:val="0082CA" w:themeColor="text1"/>
    </w:rPr>
  </w:style>
  <w:style w:type="paragraph" w:styleId="Heading6">
    <w:name w:val="heading 6"/>
    <w:basedOn w:val="Normal"/>
    <w:next w:val="Normal"/>
    <w:link w:val="Heading6Char"/>
    <w:uiPriority w:val="9"/>
    <w:unhideWhenUsed/>
    <w:qFormat/>
    <w:rsid w:val="000073E2"/>
    <w:pPr>
      <w:keepNext/>
      <w:keepLines/>
      <w:spacing w:before="80" w:after="0"/>
      <w:outlineLvl w:val="5"/>
    </w:pPr>
    <w:rPr>
      <w:rFonts w:asciiTheme="majorHAnsi" w:eastAsiaTheme="majorEastAsia" w:hAnsiTheme="majorHAnsi" w:cstheme="majorBidi"/>
      <w:b/>
      <w:color w:val="4C4C4C"/>
    </w:rPr>
  </w:style>
  <w:style w:type="paragraph" w:styleId="Heading7">
    <w:name w:val="heading 7"/>
    <w:basedOn w:val="Normal"/>
    <w:next w:val="Normal"/>
    <w:link w:val="Heading7Char"/>
    <w:uiPriority w:val="9"/>
    <w:unhideWhenUsed/>
    <w:qFormat/>
    <w:rsid w:val="00725D0B"/>
    <w:pPr>
      <w:keepNext/>
      <w:keepLines/>
      <w:spacing w:before="60" w:after="0"/>
      <w:outlineLvl w:val="6"/>
    </w:pPr>
    <w:rPr>
      <w:rFonts w:asciiTheme="majorHAnsi" w:eastAsiaTheme="majorEastAsia" w:hAnsiTheme="majorHAnsi" w:cstheme="majorBidi"/>
      <w:b/>
      <w:i/>
      <w:iCs/>
      <w:color w:val="4C4C4C"/>
    </w:rPr>
  </w:style>
  <w:style w:type="paragraph" w:styleId="Heading8">
    <w:name w:val="heading 8"/>
    <w:basedOn w:val="Normal"/>
    <w:next w:val="Normal"/>
    <w:link w:val="Heading8Char"/>
    <w:uiPriority w:val="9"/>
    <w:unhideWhenUsed/>
    <w:qFormat/>
    <w:rsid w:val="00725D0B"/>
    <w:pPr>
      <w:keepNext/>
      <w:keepLines/>
      <w:spacing w:before="60" w:after="0"/>
      <w:outlineLvl w:val="7"/>
    </w:pPr>
    <w:rPr>
      <w:rFonts w:asciiTheme="majorHAnsi" w:eastAsiaTheme="majorEastAsia" w:hAnsiTheme="majorHAnsi" w:cstheme="majorBidi"/>
      <w:b/>
      <w:color w:val="4C4C4C"/>
      <w:szCs w:val="21"/>
    </w:rPr>
  </w:style>
  <w:style w:type="paragraph" w:styleId="Heading9">
    <w:name w:val="heading 9"/>
    <w:basedOn w:val="Normal"/>
    <w:next w:val="Normal"/>
    <w:link w:val="Heading9Char"/>
    <w:uiPriority w:val="9"/>
    <w:unhideWhenUsed/>
    <w:qFormat/>
    <w:rsid w:val="00725D0B"/>
    <w:pPr>
      <w:keepNext/>
      <w:keepLines/>
      <w:spacing w:before="40" w:after="0"/>
      <w:outlineLvl w:val="8"/>
    </w:pPr>
    <w:rPr>
      <w:rFonts w:asciiTheme="majorHAnsi" w:eastAsiaTheme="majorEastAsia" w:hAnsiTheme="majorHAnsi" w:cstheme="majorBidi"/>
      <w:b/>
      <w:i/>
      <w:iCs/>
      <w:color w:val="4C4C4C"/>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B01FE"/>
    <w:rPr>
      <w:rFonts w:ascii="Ubuntu" w:eastAsiaTheme="minorEastAsia" w:hAnsi="Ubuntu" w:cs="Arial (Body CS)"/>
      <w:color w:val="0082CA" w:themeColor="text1"/>
      <w:sz w:val="30"/>
      <w:szCs w:val="24"/>
      <w:lang w:eastAsia="ja-JP"/>
    </w:rPr>
  </w:style>
  <w:style w:type="character" w:styleId="Hyperlink">
    <w:name w:val="Hyperlink"/>
    <w:aliases w:val="Contents - hyperlink"/>
    <w:basedOn w:val="DefaultParagraphFont"/>
    <w:uiPriority w:val="99"/>
    <w:unhideWhenUsed/>
    <w:rsid w:val="008171DA"/>
    <w:rPr>
      <w:color w:val="96896C" w:themeColor="hyperlink"/>
      <w:u w:val="single"/>
    </w:rPr>
  </w:style>
  <w:style w:type="character" w:customStyle="1" w:styleId="Heading1Char">
    <w:name w:val="Heading 1 Char"/>
    <w:basedOn w:val="DefaultParagraphFont"/>
    <w:link w:val="Heading1"/>
    <w:uiPriority w:val="9"/>
    <w:rsid w:val="007F1439"/>
    <w:rPr>
      <w:rFonts w:ascii="Ubuntu" w:eastAsiaTheme="minorEastAsia" w:hAnsi="Ubuntu" w:cs="Arial (Body CS)"/>
      <w:b/>
      <w:color w:val="0082CA" w:themeColor="text1"/>
      <w:sz w:val="54"/>
      <w:szCs w:val="48"/>
      <w:lang w:eastAsia="ja-JP"/>
    </w:rPr>
  </w:style>
  <w:style w:type="character" w:customStyle="1" w:styleId="Heading2Char">
    <w:name w:val="Heading 2 Char"/>
    <w:basedOn w:val="DefaultParagraphFont"/>
    <w:link w:val="Heading2"/>
    <w:uiPriority w:val="9"/>
    <w:rsid w:val="000B3B4C"/>
    <w:rPr>
      <w:rFonts w:ascii="Ubuntu" w:eastAsiaTheme="minorEastAsia" w:hAnsi="Ubuntu" w:cs="Arial (Body CS)"/>
      <w:color w:val="0082CA" w:themeColor="text1"/>
      <w:sz w:val="40"/>
      <w:szCs w:val="36"/>
      <w:lang w:eastAsia="ja-JP"/>
    </w:rPr>
  </w:style>
  <w:style w:type="character" w:customStyle="1" w:styleId="Heading4Char">
    <w:name w:val="Heading 4 Char"/>
    <w:basedOn w:val="DefaultParagraphFont"/>
    <w:link w:val="Heading4"/>
    <w:uiPriority w:val="9"/>
    <w:rsid w:val="0067293F"/>
    <w:rPr>
      <w:rFonts w:ascii="Ubuntu" w:eastAsiaTheme="majorEastAsia" w:hAnsi="Ubuntu" w:cs="Arial (Headings CS)"/>
      <w:iCs/>
      <w:color w:val="0082CA" w:themeColor="text1"/>
      <w:sz w:val="24"/>
      <w:szCs w:val="24"/>
      <w:lang w:eastAsia="ja-JP"/>
    </w:rPr>
  </w:style>
  <w:style w:type="paragraph" w:customStyle="1" w:styleId="Diagram-body-centred-white">
    <w:name w:val="Diagram - body - centred - white"/>
    <w:basedOn w:val="Normal"/>
    <w:qFormat/>
    <w:rsid w:val="003A70D9"/>
    <w:pPr>
      <w:spacing w:after="0" w:line="240" w:lineRule="auto"/>
      <w:jc w:val="center"/>
    </w:pPr>
    <w:rPr>
      <w:rFonts w:asciiTheme="majorHAnsi" w:hAnsiTheme="majorHAnsi"/>
      <w:color w:val="FFFFFF" w:themeColor="background1"/>
      <w:szCs w:val="18"/>
    </w:rPr>
  </w:style>
  <w:style w:type="paragraph" w:styleId="Footer">
    <w:name w:val="footer"/>
    <w:basedOn w:val="Normal"/>
    <w:link w:val="FooterChar"/>
    <w:uiPriority w:val="99"/>
    <w:unhideWhenUsed/>
    <w:rsid w:val="007D2C43"/>
    <w:pPr>
      <w:tabs>
        <w:tab w:val="center" w:pos="4513"/>
        <w:tab w:val="right" w:pos="9026"/>
      </w:tabs>
      <w:spacing w:after="240" w:line="288" w:lineRule="auto"/>
    </w:pPr>
    <w:rPr>
      <w:sz w:val="18"/>
    </w:rPr>
  </w:style>
  <w:style w:type="character" w:customStyle="1" w:styleId="FooterChar">
    <w:name w:val="Footer Char"/>
    <w:basedOn w:val="DefaultParagraphFont"/>
    <w:link w:val="Footer"/>
    <w:uiPriority w:val="99"/>
    <w:rsid w:val="007D2C43"/>
    <w:rPr>
      <w:rFonts w:ascii="Arial" w:eastAsiaTheme="minorEastAsia" w:hAnsi="Arial"/>
      <w:color w:val="4D4D4C"/>
      <w:sz w:val="18"/>
      <w:szCs w:val="24"/>
      <w:lang w:eastAsia="ja-JP"/>
    </w:rPr>
  </w:style>
  <w:style w:type="paragraph" w:customStyle="1" w:styleId="Footnotes">
    <w:name w:val="Footnotes"/>
    <w:basedOn w:val="Footer"/>
    <w:qFormat/>
    <w:rsid w:val="00AA2A7D"/>
    <w:pPr>
      <w:jc w:val="right"/>
    </w:pPr>
  </w:style>
  <w:style w:type="character" w:customStyle="1" w:styleId="Heading5Char">
    <w:name w:val="Heading 5 Char"/>
    <w:basedOn w:val="DefaultParagraphFont"/>
    <w:link w:val="Heading5"/>
    <w:uiPriority w:val="9"/>
    <w:rsid w:val="00204B44"/>
    <w:rPr>
      <w:rFonts w:asciiTheme="majorHAnsi" w:eastAsiaTheme="majorEastAsia" w:hAnsiTheme="majorHAnsi" w:cstheme="majorBidi"/>
      <w:color w:val="0082CA" w:themeColor="text1"/>
      <w:sz w:val="24"/>
      <w:szCs w:val="24"/>
      <w:lang w:eastAsia="ja-JP"/>
    </w:rPr>
  </w:style>
  <w:style w:type="paragraph" w:styleId="Caption">
    <w:name w:val="caption"/>
    <w:basedOn w:val="Normal"/>
    <w:next w:val="Normal"/>
    <w:uiPriority w:val="35"/>
    <w:unhideWhenUsed/>
    <w:qFormat/>
    <w:rsid w:val="007D4AFD"/>
    <w:pPr>
      <w:spacing w:before="240" w:after="40"/>
    </w:pPr>
    <w:rPr>
      <w:b/>
      <w:iCs/>
      <w:sz w:val="18"/>
      <w:szCs w:val="18"/>
    </w:rPr>
  </w:style>
  <w:style w:type="character" w:customStyle="1" w:styleId="Heading7Char">
    <w:name w:val="Heading 7 Char"/>
    <w:basedOn w:val="DefaultParagraphFont"/>
    <w:link w:val="Heading7"/>
    <w:uiPriority w:val="9"/>
    <w:rsid w:val="00725D0B"/>
    <w:rPr>
      <w:rFonts w:asciiTheme="majorHAnsi" w:eastAsiaTheme="majorEastAsia" w:hAnsiTheme="majorHAnsi" w:cstheme="majorBidi"/>
      <w:b/>
      <w:i/>
      <w:iCs/>
      <w:color w:val="4C4C4C"/>
      <w:sz w:val="20"/>
      <w:szCs w:val="20"/>
      <w:lang w:eastAsia="en-GB"/>
    </w:rPr>
  </w:style>
  <w:style w:type="character" w:customStyle="1" w:styleId="Heading6Char">
    <w:name w:val="Heading 6 Char"/>
    <w:basedOn w:val="DefaultParagraphFont"/>
    <w:link w:val="Heading6"/>
    <w:uiPriority w:val="9"/>
    <w:rsid w:val="000073E2"/>
    <w:rPr>
      <w:rFonts w:asciiTheme="majorHAnsi" w:eastAsiaTheme="majorEastAsia" w:hAnsiTheme="majorHAnsi" w:cstheme="majorBidi"/>
      <w:b/>
      <w:color w:val="4C4C4C"/>
      <w:szCs w:val="24"/>
      <w:lang w:eastAsia="ja-JP"/>
    </w:rPr>
  </w:style>
  <w:style w:type="character" w:customStyle="1" w:styleId="Heading8Char">
    <w:name w:val="Heading 8 Char"/>
    <w:basedOn w:val="DefaultParagraphFont"/>
    <w:link w:val="Heading8"/>
    <w:uiPriority w:val="9"/>
    <w:rsid w:val="00725D0B"/>
    <w:rPr>
      <w:rFonts w:asciiTheme="majorHAnsi" w:eastAsiaTheme="majorEastAsia" w:hAnsiTheme="majorHAnsi" w:cstheme="majorBidi"/>
      <w:b/>
      <w:color w:val="4C4C4C"/>
      <w:sz w:val="20"/>
      <w:szCs w:val="21"/>
      <w:lang w:eastAsia="en-GB"/>
    </w:rPr>
  </w:style>
  <w:style w:type="character" w:customStyle="1" w:styleId="Heading9Char">
    <w:name w:val="Heading 9 Char"/>
    <w:basedOn w:val="DefaultParagraphFont"/>
    <w:link w:val="Heading9"/>
    <w:uiPriority w:val="9"/>
    <w:rsid w:val="00725D0B"/>
    <w:rPr>
      <w:rFonts w:asciiTheme="majorHAnsi" w:eastAsiaTheme="majorEastAsia" w:hAnsiTheme="majorHAnsi" w:cstheme="majorBidi"/>
      <w:b/>
      <w:i/>
      <w:iCs/>
      <w:color w:val="4C4C4C"/>
      <w:sz w:val="20"/>
      <w:szCs w:val="21"/>
      <w:lang w:eastAsia="en-GB"/>
    </w:rPr>
  </w:style>
  <w:style w:type="paragraph" w:customStyle="1" w:styleId="Diagram-heading-bold">
    <w:name w:val="Diagram - heading - bold"/>
    <w:basedOn w:val="Normal"/>
    <w:qFormat/>
    <w:rsid w:val="003A70D9"/>
    <w:pPr>
      <w:spacing w:after="60" w:line="240" w:lineRule="auto"/>
    </w:pPr>
    <w:rPr>
      <w:rFonts w:asciiTheme="minorHAnsi" w:eastAsia="+mn-ea" w:hAnsiTheme="minorHAnsi" w:cs="+mn-cs"/>
      <w:b/>
      <w:bCs/>
      <w:color w:val="0082CA"/>
      <w:kern w:val="24"/>
      <w:szCs w:val="22"/>
      <w:lang w:eastAsia="en-GB"/>
    </w:rPr>
  </w:style>
  <w:style w:type="paragraph" w:customStyle="1" w:styleId="Contents-2sectionlist-sublist">
    <w:name w:val="Contents - 2. section list - sub list"/>
    <w:basedOn w:val="Normal"/>
    <w:qFormat/>
    <w:rsid w:val="000F0DAA"/>
    <w:pPr>
      <w:tabs>
        <w:tab w:val="left" w:pos="600"/>
        <w:tab w:val="right" w:leader="dot" w:pos="9060"/>
      </w:tabs>
      <w:spacing w:after="0" w:line="276" w:lineRule="auto"/>
      <w:ind w:left="340"/>
    </w:pPr>
  </w:style>
  <w:style w:type="paragraph" w:customStyle="1" w:styleId="diagramheading">
    <w:name w:val="diagram  heading"/>
    <w:basedOn w:val="Normal"/>
    <w:qFormat/>
    <w:rsid w:val="006F236B"/>
    <w:pPr>
      <w:spacing w:after="60" w:line="240" w:lineRule="auto"/>
    </w:pPr>
    <w:rPr>
      <w:rFonts w:asciiTheme="minorHAnsi" w:eastAsia="+mn-ea" w:hAnsiTheme="minorHAnsi" w:cs="+mn-cs"/>
      <w:b/>
      <w:bCs/>
      <w:color w:val="0082CA"/>
      <w:kern w:val="24"/>
      <w:szCs w:val="22"/>
      <w:lang w:eastAsia="en-GB"/>
    </w:rPr>
  </w:style>
  <w:style w:type="numbering" w:customStyle="1" w:styleId="CurrentList1">
    <w:name w:val="Current List1"/>
    <w:uiPriority w:val="99"/>
    <w:rsid w:val="004F08BC"/>
    <w:pPr>
      <w:numPr>
        <w:numId w:val="3"/>
      </w:numPr>
    </w:pPr>
  </w:style>
  <w:style w:type="paragraph" w:customStyle="1" w:styleId="Diagram-body">
    <w:name w:val="Diagram - body"/>
    <w:basedOn w:val="Normal"/>
    <w:qFormat/>
    <w:rsid w:val="006F236B"/>
    <w:pPr>
      <w:tabs>
        <w:tab w:val="left" w:pos="680"/>
      </w:tabs>
      <w:suppressAutoHyphens/>
      <w:autoSpaceDE w:val="0"/>
      <w:autoSpaceDN w:val="0"/>
      <w:adjustRightInd w:val="0"/>
      <w:spacing w:after="57" w:line="220" w:lineRule="atLeast"/>
      <w:textAlignment w:val="center"/>
    </w:pPr>
    <w:rPr>
      <w:rFonts w:eastAsiaTheme="minorHAnsi" w:cs="Arial"/>
      <w:color w:val="575756"/>
      <w:sz w:val="18"/>
      <w:szCs w:val="18"/>
      <w:lang w:eastAsia="en-US"/>
    </w:rPr>
  </w:style>
  <w:style w:type="paragraph" w:customStyle="1" w:styleId="Heading2-Numbered">
    <w:name w:val="Heading 2 - Numbered"/>
    <w:basedOn w:val="Heading2"/>
    <w:qFormat/>
    <w:rsid w:val="00B50437"/>
    <w:pPr>
      <w:numPr>
        <w:numId w:val="1"/>
      </w:numPr>
      <w:spacing w:after="240"/>
      <w:ind w:left="425" w:hanging="425"/>
    </w:pPr>
  </w:style>
  <w:style w:type="paragraph" w:customStyle="1" w:styleId="Normal-ABClist-text">
    <w:name w:val="Normal - ABC list - text"/>
    <w:basedOn w:val="Normal"/>
    <w:qFormat/>
    <w:rsid w:val="00B50437"/>
    <w:pPr>
      <w:numPr>
        <w:numId w:val="5"/>
      </w:numPr>
    </w:pPr>
    <w:rPr>
      <w:rFonts w:cs="Arial"/>
    </w:rPr>
  </w:style>
  <w:style w:type="paragraph" w:styleId="Header">
    <w:name w:val="header"/>
    <w:basedOn w:val="Normal"/>
    <w:link w:val="HeaderChar"/>
    <w:uiPriority w:val="99"/>
    <w:unhideWhenUsed/>
    <w:rsid w:val="00AA2A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A7D"/>
    <w:rPr>
      <w:rFonts w:ascii="Arial" w:eastAsiaTheme="minorEastAsia" w:hAnsi="Arial"/>
      <w:color w:val="4D4D4C"/>
      <w:sz w:val="20"/>
      <w:szCs w:val="24"/>
      <w:lang w:eastAsia="ja-JP"/>
    </w:rPr>
  </w:style>
  <w:style w:type="paragraph" w:customStyle="1" w:styleId="Pagenumbering">
    <w:name w:val="Page numbering"/>
    <w:basedOn w:val="Footer"/>
    <w:qFormat/>
    <w:rsid w:val="00AA2A7D"/>
    <w:pPr>
      <w:jc w:val="center"/>
    </w:pPr>
    <w:rPr>
      <w:color w:val="0082CA" w:themeColor="text1"/>
    </w:rPr>
  </w:style>
  <w:style w:type="table" w:styleId="TableGrid">
    <w:name w:val="Table Grid"/>
    <w:aliases w:val="AHDB Table 1"/>
    <w:basedOn w:val="TableNormal"/>
    <w:uiPriority w:val="39"/>
    <w:rsid w:val="007D2C43"/>
    <w:pPr>
      <w:keepLines/>
      <w:snapToGrid w:val="0"/>
      <w:spacing w:beforeLines="60" w:before="60" w:afterLines="60" w:after="60" w:line="200" w:lineRule="exact"/>
    </w:pPr>
    <w:rPr>
      <w:rFonts w:cs="Arial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auto"/>
      <w:vAlign w:val="center"/>
    </w:tcPr>
    <w:tblStylePr w:type="firstRow">
      <w:pPr>
        <w:jc w:val="left"/>
      </w:pPr>
      <w:rPr>
        <w:rFonts w:asciiTheme="minorHAnsi" w:hAnsiTheme="minorHAnsi"/>
        <w:b/>
        <w:color w:val="C1E8FF" w:themeColor="text1" w:themeTint="33"/>
        <w:sz w:val="20"/>
      </w:rPr>
      <w:tblPr/>
      <w:trPr>
        <w:tblHeader/>
      </w:trPr>
      <w:tcPr>
        <w:shd w:val="clear" w:color="auto" w:fill="E9F4FC"/>
        <w:vAlign w:val="top"/>
      </w:tcPr>
    </w:tblStylePr>
    <w:tblStylePr w:type="firstCol">
      <w:rPr>
        <w:rFonts w:asciiTheme="minorHAnsi" w:hAnsiTheme="minorHAnsi"/>
        <w:b/>
        <w:sz w:val="20"/>
      </w:rPr>
    </w:tblStylePr>
  </w:style>
  <w:style w:type="table" w:styleId="GridTable1Light">
    <w:name w:val="Grid Table 1 Light"/>
    <w:basedOn w:val="TableNormal"/>
    <w:uiPriority w:val="46"/>
    <w:rsid w:val="008C7FD4"/>
    <w:pPr>
      <w:spacing w:after="0" w:line="240" w:lineRule="auto"/>
    </w:pPr>
    <w:tblPr>
      <w:tblStyleRowBandSize w:val="1"/>
      <w:tblStyleColBandSize w:val="1"/>
      <w:tblBorders>
        <w:top w:val="single" w:sz="4" w:space="0" w:color="83D2FF" w:themeColor="text1" w:themeTint="66"/>
        <w:left w:val="single" w:sz="4" w:space="0" w:color="83D2FF" w:themeColor="text1" w:themeTint="66"/>
        <w:bottom w:val="single" w:sz="4" w:space="0" w:color="83D2FF" w:themeColor="text1" w:themeTint="66"/>
        <w:right w:val="single" w:sz="4" w:space="0" w:color="83D2FF" w:themeColor="text1" w:themeTint="66"/>
        <w:insideH w:val="single" w:sz="4" w:space="0" w:color="83D2FF" w:themeColor="text1" w:themeTint="66"/>
        <w:insideV w:val="single" w:sz="4" w:space="0" w:color="83D2FF" w:themeColor="text1" w:themeTint="66"/>
      </w:tblBorders>
    </w:tblPr>
    <w:tblStylePr w:type="firstRow">
      <w:rPr>
        <w:b/>
        <w:bCs/>
      </w:rPr>
      <w:tblPr/>
      <w:tcPr>
        <w:tcBorders>
          <w:bottom w:val="single" w:sz="12" w:space="0" w:color="46BCFF" w:themeColor="text1" w:themeTint="99"/>
        </w:tcBorders>
      </w:tcPr>
    </w:tblStylePr>
    <w:tblStylePr w:type="lastRow">
      <w:rPr>
        <w:b/>
        <w:bCs/>
      </w:rPr>
      <w:tblPr/>
      <w:tcPr>
        <w:tcBorders>
          <w:top w:val="double" w:sz="2" w:space="0" w:color="46BCFF" w:themeColor="tex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8C7F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8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2CA"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2CA"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2CA"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2CA" w:themeFill="text1"/>
      </w:tcPr>
    </w:tblStylePr>
    <w:tblStylePr w:type="band1Vert">
      <w:tblPr/>
      <w:tcPr>
        <w:shd w:val="clear" w:color="auto" w:fill="83D2FF" w:themeFill="text1" w:themeFillTint="66"/>
      </w:tcPr>
    </w:tblStylePr>
    <w:tblStylePr w:type="band1Horz">
      <w:tblPr/>
      <w:tcPr>
        <w:shd w:val="clear" w:color="auto" w:fill="83D2FF" w:themeFill="text1" w:themeFillTint="66"/>
      </w:tcPr>
    </w:tblStylePr>
  </w:style>
  <w:style w:type="table" w:customStyle="1" w:styleId="AHDBtable2">
    <w:name w:val="AHDB table 2"/>
    <w:basedOn w:val="TableNormal"/>
    <w:uiPriority w:val="99"/>
    <w:rsid w:val="008707E8"/>
    <w:pPr>
      <w:spacing w:after="0" w:line="240" w:lineRule="auto"/>
    </w:pPr>
    <w:tblPr/>
    <w:tblStylePr w:type="firstRow">
      <w:rPr>
        <w:rFonts w:asciiTheme="minorHAnsi" w:hAnsiTheme="minorHAnsi"/>
        <w:b/>
        <w:sz w:val="22"/>
      </w:rPr>
    </w:tblStylePr>
  </w:style>
  <w:style w:type="character" w:styleId="CommentReference">
    <w:name w:val="annotation reference"/>
    <w:basedOn w:val="DefaultParagraphFont"/>
    <w:uiPriority w:val="99"/>
    <w:semiHidden/>
    <w:unhideWhenUsed/>
    <w:rsid w:val="00C05002"/>
    <w:rPr>
      <w:sz w:val="16"/>
      <w:szCs w:val="16"/>
    </w:rPr>
  </w:style>
  <w:style w:type="table" w:styleId="TableGridLight">
    <w:name w:val="Grid Table Light"/>
    <w:basedOn w:val="TableNormal"/>
    <w:uiPriority w:val="40"/>
    <w:rsid w:val="005F7674"/>
    <w:pPr>
      <w:spacing w:after="0" w:line="240" w:lineRule="auto"/>
    </w:pPr>
    <w:tblPr>
      <w:tblBorders>
        <w:top w:val="single" w:sz="4" w:space="0" w:color="4F4F4F"/>
        <w:left w:val="single" w:sz="4" w:space="0" w:color="4F4F4F"/>
        <w:bottom w:val="single" w:sz="4" w:space="0" w:color="4F4F4F"/>
        <w:right w:val="single" w:sz="4" w:space="0" w:color="4F4F4F"/>
        <w:insideH w:val="single" w:sz="4" w:space="0" w:color="4F4F4F"/>
        <w:insideV w:val="single" w:sz="4" w:space="0" w:color="4F4F4F"/>
      </w:tblBorders>
    </w:tblPr>
    <w:trPr>
      <w:cantSplit/>
      <w:tblHeader/>
    </w:trPr>
    <w:tcPr>
      <w:shd w:val="clear" w:color="auto" w:fill="auto"/>
      <w:vAlign w:val="center"/>
    </w:tcPr>
    <w:tblStylePr w:type="firstRow">
      <w:tblPr/>
      <w:tcPr>
        <w:vAlign w:val="top"/>
      </w:tcPr>
    </w:tblStylePr>
  </w:style>
  <w:style w:type="paragraph" w:styleId="CommentSubject">
    <w:name w:val="annotation subject"/>
    <w:basedOn w:val="Normal"/>
    <w:next w:val="Normal"/>
    <w:link w:val="CommentSubjectChar"/>
    <w:uiPriority w:val="99"/>
    <w:semiHidden/>
    <w:unhideWhenUsed/>
    <w:rsid w:val="00DA4124"/>
    <w:pPr>
      <w:spacing w:line="240" w:lineRule="auto"/>
    </w:pPr>
    <w:rPr>
      <w:b/>
      <w:bCs/>
      <w:szCs w:val="20"/>
    </w:rPr>
  </w:style>
  <w:style w:type="character" w:customStyle="1" w:styleId="CommentSubjectChar">
    <w:name w:val="Comment Subject Char"/>
    <w:basedOn w:val="DefaultParagraphFont"/>
    <w:link w:val="CommentSubject"/>
    <w:uiPriority w:val="99"/>
    <w:semiHidden/>
    <w:rsid w:val="00DA4124"/>
    <w:rPr>
      <w:rFonts w:eastAsiaTheme="minorEastAsia"/>
      <w:b/>
      <w:bCs/>
      <w:sz w:val="20"/>
      <w:szCs w:val="20"/>
      <w:lang w:eastAsia="ja-JP"/>
    </w:rPr>
  </w:style>
  <w:style w:type="table" w:styleId="GridTable1Light-Accent6">
    <w:name w:val="Grid Table 1 Light Accent 6"/>
    <w:basedOn w:val="TableNormal"/>
    <w:uiPriority w:val="46"/>
    <w:rsid w:val="00D05F8C"/>
    <w:pPr>
      <w:spacing w:after="0" w:line="240" w:lineRule="auto"/>
    </w:pPr>
    <w:tblPr>
      <w:tblStyleRowBandSize w:val="1"/>
      <w:tblStyleColBandSize w:val="1"/>
      <w:tblBorders>
        <w:top w:val="single" w:sz="4" w:space="0" w:color="D3DEE3" w:themeColor="accent6" w:themeTint="66"/>
        <w:left w:val="single" w:sz="4" w:space="0" w:color="D3DEE3" w:themeColor="accent6" w:themeTint="66"/>
        <w:bottom w:val="single" w:sz="4" w:space="0" w:color="D3DEE3" w:themeColor="accent6" w:themeTint="66"/>
        <w:right w:val="single" w:sz="4" w:space="0" w:color="D3DEE3" w:themeColor="accent6" w:themeTint="66"/>
        <w:insideH w:val="single" w:sz="4" w:space="0" w:color="D3DEE3" w:themeColor="accent6" w:themeTint="66"/>
        <w:insideV w:val="single" w:sz="4" w:space="0" w:color="D3DEE3" w:themeColor="accent6" w:themeTint="66"/>
      </w:tblBorders>
    </w:tblPr>
    <w:tblStylePr w:type="firstRow">
      <w:rPr>
        <w:b/>
        <w:bCs/>
      </w:rPr>
      <w:tblPr/>
      <w:tcPr>
        <w:tcBorders>
          <w:bottom w:val="single" w:sz="12" w:space="0" w:color="BECED5" w:themeColor="accent6" w:themeTint="99"/>
        </w:tcBorders>
      </w:tcPr>
    </w:tblStylePr>
    <w:tblStylePr w:type="lastRow">
      <w:rPr>
        <w:b/>
        <w:bCs/>
      </w:rPr>
      <w:tblPr/>
      <w:tcPr>
        <w:tcBorders>
          <w:top w:val="double" w:sz="2" w:space="0" w:color="BECED5"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9402E"/>
    <w:pPr>
      <w:spacing w:after="0" w:line="240" w:lineRule="auto"/>
    </w:pPr>
    <w:tblPr>
      <w:tblStyleRowBandSize w:val="1"/>
      <w:tblStyleColBandSize w:val="1"/>
      <w:tblBorders>
        <w:top w:val="single" w:sz="4" w:space="0" w:color="D8EF9C" w:themeColor="accent2" w:themeTint="66"/>
        <w:left w:val="single" w:sz="4" w:space="0" w:color="D8EF9C" w:themeColor="accent2" w:themeTint="66"/>
        <w:bottom w:val="single" w:sz="4" w:space="0" w:color="D8EF9C" w:themeColor="accent2" w:themeTint="66"/>
        <w:right w:val="single" w:sz="4" w:space="0" w:color="D8EF9C" w:themeColor="accent2" w:themeTint="66"/>
        <w:insideH w:val="single" w:sz="4" w:space="0" w:color="D8EF9C" w:themeColor="accent2" w:themeTint="66"/>
        <w:insideV w:val="single" w:sz="4" w:space="0" w:color="D8EF9C" w:themeColor="accent2" w:themeTint="66"/>
      </w:tblBorders>
    </w:tblPr>
    <w:tblStylePr w:type="firstRow">
      <w:rPr>
        <w:b/>
        <w:bCs/>
      </w:rPr>
      <w:tblPr/>
      <w:tcPr>
        <w:tcBorders>
          <w:bottom w:val="single" w:sz="12" w:space="0" w:color="C5E76B" w:themeColor="accent2" w:themeTint="99"/>
        </w:tcBorders>
      </w:tcPr>
    </w:tblStylePr>
    <w:tblStylePr w:type="lastRow">
      <w:rPr>
        <w:b/>
        <w:bCs/>
      </w:rPr>
      <w:tblPr/>
      <w:tcPr>
        <w:tcBorders>
          <w:top w:val="double" w:sz="2" w:space="0" w:color="C5E76B"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F152A1"/>
    <w:pPr>
      <w:spacing w:after="0" w:line="240" w:lineRule="auto"/>
    </w:pPr>
    <w:rPr>
      <w:rFonts w:eastAsiaTheme="minorEastAsia"/>
      <w:szCs w:val="24"/>
      <w:lang w:eastAsia="ja-JP"/>
    </w:rPr>
  </w:style>
  <w:style w:type="paragraph" w:styleId="Bibliography">
    <w:name w:val="Bibliography"/>
    <w:basedOn w:val="Normal"/>
    <w:next w:val="Normal"/>
    <w:uiPriority w:val="37"/>
    <w:unhideWhenUsed/>
    <w:rsid w:val="00F873D9"/>
    <w:pPr>
      <w:spacing w:after="70"/>
    </w:pPr>
  </w:style>
  <w:style w:type="paragraph" w:styleId="FootnoteText">
    <w:name w:val="footnote text"/>
    <w:basedOn w:val="Normal"/>
    <w:link w:val="FootnoteTextChar"/>
    <w:uiPriority w:val="99"/>
    <w:semiHidden/>
    <w:unhideWhenUsed/>
    <w:rsid w:val="00CB7661"/>
    <w:pPr>
      <w:spacing w:after="0" w:line="240" w:lineRule="auto"/>
    </w:pPr>
    <w:rPr>
      <w:szCs w:val="20"/>
    </w:rPr>
  </w:style>
  <w:style w:type="character" w:customStyle="1" w:styleId="FootnoteTextChar">
    <w:name w:val="Footnote Text Char"/>
    <w:basedOn w:val="DefaultParagraphFont"/>
    <w:link w:val="FootnoteText"/>
    <w:uiPriority w:val="99"/>
    <w:semiHidden/>
    <w:rsid w:val="00CB7661"/>
    <w:rPr>
      <w:rFonts w:eastAsiaTheme="minorEastAsia"/>
      <w:sz w:val="20"/>
      <w:szCs w:val="20"/>
      <w:lang w:eastAsia="ja-JP"/>
    </w:rPr>
  </w:style>
  <w:style w:type="character" w:styleId="FootnoteReference">
    <w:name w:val="footnote reference"/>
    <w:basedOn w:val="DefaultParagraphFont"/>
    <w:uiPriority w:val="99"/>
    <w:semiHidden/>
    <w:unhideWhenUsed/>
    <w:rsid w:val="00CB7661"/>
    <w:rPr>
      <w:vertAlign w:val="superscript"/>
    </w:rPr>
  </w:style>
  <w:style w:type="paragraph" w:customStyle="1" w:styleId="Normal-hyperlink-bold">
    <w:name w:val="Normal - hyperlink - bold"/>
    <w:basedOn w:val="Normal"/>
    <w:link w:val="Normal-hyperlink-boldChar"/>
    <w:qFormat/>
    <w:rsid w:val="00810336"/>
    <w:rPr>
      <w:b/>
      <w:color w:val="1F4350"/>
    </w:rPr>
  </w:style>
  <w:style w:type="character" w:customStyle="1" w:styleId="Normal-hyperlink-boldChar">
    <w:name w:val="Normal - hyperlink - bold Char"/>
    <w:basedOn w:val="DefaultParagraphFont"/>
    <w:link w:val="Normal-hyperlink-bold"/>
    <w:rsid w:val="00810336"/>
    <w:rPr>
      <w:rFonts w:ascii="Arial" w:eastAsiaTheme="minorEastAsia" w:hAnsi="Arial"/>
      <w:b/>
      <w:color w:val="1F4350"/>
      <w:sz w:val="20"/>
      <w:szCs w:val="24"/>
      <w:lang w:eastAsia="ja-JP"/>
    </w:rPr>
  </w:style>
  <w:style w:type="paragraph" w:customStyle="1" w:styleId="Bullet-2bulletslist">
    <w:name w:val="Bullet - 2. bullets list"/>
    <w:basedOn w:val="Normal"/>
    <w:qFormat/>
    <w:rsid w:val="00DA4124"/>
    <w:pPr>
      <w:numPr>
        <w:numId w:val="2"/>
      </w:numPr>
      <w:spacing w:before="120" w:after="120"/>
    </w:pPr>
  </w:style>
  <w:style w:type="table" w:customStyle="1" w:styleId="Style1">
    <w:name w:val="Style1"/>
    <w:basedOn w:val="TableNormal"/>
    <w:uiPriority w:val="99"/>
    <w:rsid w:val="005715EF"/>
    <w:pPr>
      <w:spacing w:after="0" w:line="200" w:lineRule="exact"/>
    </w:pPr>
    <w:rPr>
      <w:rFonts w:cs="Arial (Body CS)"/>
      <w:color w:val="4D4D4C"/>
    </w:rPr>
    <w:tblPr>
      <w:tblBorders>
        <w:top w:val="single" w:sz="4" w:space="0" w:color="4D4D4C"/>
        <w:left w:val="single" w:sz="4" w:space="0" w:color="4D4D4C"/>
        <w:bottom w:val="single" w:sz="4" w:space="0" w:color="4D4D4C"/>
        <w:right w:val="single" w:sz="4" w:space="0" w:color="4D4D4C"/>
        <w:insideH w:val="single" w:sz="4" w:space="0" w:color="4D4D4C"/>
        <w:insideV w:val="single" w:sz="4" w:space="0" w:color="4D4D4C"/>
      </w:tblBorders>
    </w:tblPr>
    <w:trPr>
      <w:cantSplit/>
    </w:trPr>
    <w:tcPr>
      <w:shd w:val="clear" w:color="auto" w:fill="auto"/>
      <w:vAlign w:val="center"/>
    </w:tcPr>
    <w:tblStylePr w:type="firstRow">
      <w:pPr>
        <w:jc w:val="center"/>
      </w:pPr>
      <w:rPr>
        <w:rFonts w:asciiTheme="majorHAnsi" w:hAnsiTheme="majorHAnsi"/>
        <w:b/>
        <w:color w:val="auto"/>
        <w:sz w:val="22"/>
      </w:rPr>
      <w:tblPr/>
      <w:tcPr>
        <w:shd w:val="clear" w:color="auto" w:fill="E9F4FC"/>
      </w:tcPr>
    </w:tblStylePr>
    <w:tblStylePr w:type="firstCol">
      <w:rPr>
        <w:rFonts w:asciiTheme="minorHAnsi" w:hAnsiTheme="minorHAnsi"/>
        <w:b/>
        <w:sz w:val="22"/>
      </w:rPr>
    </w:tblStylePr>
  </w:style>
  <w:style w:type="table" w:customStyle="1" w:styleId="Style2">
    <w:name w:val="Style2"/>
    <w:basedOn w:val="TableNormal"/>
    <w:uiPriority w:val="99"/>
    <w:rsid w:val="002F0AED"/>
    <w:pPr>
      <w:spacing w:after="0" w:line="240" w:lineRule="auto"/>
    </w:pPr>
    <w:tblPr/>
    <w:tblStylePr w:type="firstRow">
      <w:rPr>
        <w:b/>
      </w:rPr>
    </w:tblStylePr>
    <w:tblStylePr w:type="firstCol">
      <w:rPr>
        <w:b/>
      </w:rPr>
    </w:tblStylePr>
  </w:style>
  <w:style w:type="paragraph" w:customStyle="1" w:styleId="Cover-1heading">
    <w:name w:val="Cover - 1. heading"/>
    <w:basedOn w:val="Normal"/>
    <w:qFormat/>
    <w:rsid w:val="00441F0C"/>
    <w:pPr>
      <w:spacing w:line="240" w:lineRule="auto"/>
    </w:pPr>
    <w:rPr>
      <w:rFonts w:ascii="Ubuntu" w:eastAsia="Ubuntu" w:hAnsi="Ubuntu" w:cs="Ubuntu"/>
      <w:b/>
      <w:bCs/>
      <w:color w:val="FFFFFF"/>
      <w:sz w:val="90"/>
    </w:rPr>
  </w:style>
  <w:style w:type="paragraph" w:customStyle="1" w:styleId="Cover-2Subheading">
    <w:name w:val="Cover - 2. Subheading"/>
    <w:basedOn w:val="Normal"/>
    <w:qFormat/>
    <w:rsid w:val="00441F0C"/>
    <w:pPr>
      <w:spacing w:line="259" w:lineRule="auto"/>
    </w:pPr>
    <w:rPr>
      <w:rFonts w:ascii="Ubuntu Light" w:eastAsia="Ubuntu" w:hAnsi="Ubuntu Light" w:cs="Ubuntu"/>
      <w:color w:val="FFFFFF"/>
      <w:sz w:val="54"/>
    </w:rPr>
  </w:style>
  <w:style w:type="paragraph" w:customStyle="1" w:styleId="Cover-3bodytext">
    <w:name w:val="Cover - 3. body text"/>
    <w:basedOn w:val="Normal"/>
    <w:qFormat/>
    <w:rsid w:val="008A532C"/>
    <w:pPr>
      <w:spacing w:line="270" w:lineRule="exact"/>
    </w:pPr>
    <w:rPr>
      <w:color w:val="FFFFFF" w:themeColor="background1"/>
      <w:sz w:val="18"/>
    </w:rPr>
  </w:style>
  <w:style w:type="table" w:customStyle="1" w:styleId="Style3">
    <w:name w:val="Style3"/>
    <w:basedOn w:val="TableNormal"/>
    <w:uiPriority w:val="99"/>
    <w:rsid w:val="002F0AED"/>
    <w:pPr>
      <w:spacing w:after="0" w:line="240" w:lineRule="auto"/>
    </w:pPr>
    <w:tblPr/>
    <w:tcPr>
      <w:vAlign w:val="center"/>
    </w:tcPr>
    <w:tblStylePr w:type="firstRow">
      <w:rPr>
        <w:b/>
      </w:rPr>
      <w:tblPr/>
      <w:tcPr>
        <w:shd w:val="clear" w:color="auto" w:fill="C1E8FF" w:themeFill="text1" w:themeFillTint="33"/>
      </w:tcPr>
    </w:tblStylePr>
    <w:tblStylePr w:type="firstCol">
      <w:rPr>
        <w:b/>
      </w:rPr>
    </w:tblStylePr>
  </w:style>
  <w:style w:type="paragraph" w:customStyle="1" w:styleId="Bullet-1Bodytextstart">
    <w:name w:val="Bullet - 1. Body text start"/>
    <w:basedOn w:val="Normal"/>
    <w:qFormat/>
    <w:rsid w:val="00CC2427"/>
    <w:pPr>
      <w:spacing w:after="120"/>
    </w:pPr>
    <w:rPr>
      <w:rFonts w:eastAsia="Arial" w:cs="Arial"/>
    </w:rPr>
  </w:style>
  <w:style w:type="paragraph" w:customStyle="1" w:styleId="Table-Body-centred">
    <w:name w:val="Table - Body - centred"/>
    <w:basedOn w:val="Normal"/>
    <w:qFormat/>
    <w:rsid w:val="00E539C7"/>
    <w:pPr>
      <w:spacing w:before="120" w:after="120" w:line="240" w:lineRule="auto"/>
      <w:jc w:val="center"/>
    </w:pPr>
    <w:rPr>
      <w:rFonts w:cs="Arial"/>
      <w:sz w:val="18"/>
      <w:szCs w:val="18"/>
    </w:rPr>
  </w:style>
  <w:style w:type="paragraph" w:customStyle="1" w:styleId="Table-Body-leftaligned-bold">
    <w:name w:val="Table - Body- left aligned - bold"/>
    <w:basedOn w:val="Normal"/>
    <w:qFormat/>
    <w:rsid w:val="00FC5D6C"/>
    <w:pPr>
      <w:spacing w:before="120" w:after="120" w:line="240" w:lineRule="auto"/>
    </w:pPr>
    <w:rPr>
      <w:rFonts w:cs="Arial"/>
      <w:b/>
      <w:bCs/>
      <w:sz w:val="18"/>
      <w:szCs w:val="18"/>
    </w:rPr>
  </w:style>
  <w:style w:type="paragraph" w:customStyle="1" w:styleId="Table-Body-centred-bold">
    <w:name w:val="Table - Body - centred - bold"/>
    <w:basedOn w:val="Normal"/>
    <w:link w:val="Table-Body-centred-boldChar"/>
    <w:qFormat/>
    <w:rsid w:val="00FC5D6C"/>
    <w:pPr>
      <w:spacing w:before="120" w:after="120" w:line="240" w:lineRule="auto"/>
      <w:jc w:val="center"/>
    </w:pPr>
    <w:rPr>
      <w:rFonts w:cs="Arial"/>
      <w:b/>
      <w:bCs/>
      <w:sz w:val="18"/>
      <w:szCs w:val="18"/>
    </w:rPr>
  </w:style>
  <w:style w:type="paragraph" w:customStyle="1" w:styleId="Table-Body-leftaligned">
    <w:name w:val="Table - Body - left aligned"/>
    <w:basedOn w:val="Normal"/>
    <w:qFormat/>
    <w:rsid w:val="00FC5D6C"/>
    <w:pPr>
      <w:spacing w:beforeLines="60" w:before="144" w:afterLines="60" w:after="144" w:line="200" w:lineRule="exact"/>
    </w:pPr>
    <w:rPr>
      <w:rFonts w:cstheme="minorHAnsi"/>
      <w:sz w:val="18"/>
      <w:szCs w:val="18"/>
    </w:rPr>
  </w:style>
  <w:style w:type="character" w:customStyle="1" w:styleId="TableHyperlink">
    <w:name w:val="Table Hyperlink"/>
    <w:basedOn w:val="Normal-hyperlink-boldChar"/>
    <w:uiPriority w:val="1"/>
    <w:qFormat/>
    <w:rsid w:val="0091738A"/>
    <w:rPr>
      <w:rFonts w:ascii="Arial" w:eastAsiaTheme="minorEastAsia" w:hAnsi="Arial"/>
      <w:b/>
      <w:color w:val="1F4350"/>
      <w:sz w:val="18"/>
      <w:szCs w:val="24"/>
      <w:lang w:eastAsia="ja-JP"/>
    </w:rPr>
  </w:style>
  <w:style w:type="paragraph" w:customStyle="1" w:styleId="Contents-2sectionlist">
    <w:name w:val="Contents - 2. section list"/>
    <w:basedOn w:val="Normal"/>
    <w:qFormat/>
    <w:rsid w:val="000F0DAA"/>
    <w:pPr>
      <w:tabs>
        <w:tab w:val="right" w:leader="dot" w:pos="9060"/>
      </w:tabs>
      <w:spacing w:after="0" w:line="276" w:lineRule="auto"/>
      <w:ind w:left="340"/>
    </w:pPr>
    <w:rPr>
      <w:noProof/>
    </w:rPr>
  </w:style>
  <w:style w:type="paragraph" w:customStyle="1" w:styleId="Contents-1section">
    <w:name w:val="Contents - 1. section"/>
    <w:basedOn w:val="Normal"/>
    <w:qFormat/>
    <w:rsid w:val="007F1439"/>
    <w:pPr>
      <w:tabs>
        <w:tab w:val="left" w:pos="340"/>
        <w:tab w:val="left" w:pos="454"/>
        <w:tab w:val="left" w:pos="567"/>
        <w:tab w:val="left" w:pos="600"/>
        <w:tab w:val="right" w:leader="dot" w:pos="9968"/>
      </w:tabs>
      <w:spacing w:before="120" w:after="0" w:line="276" w:lineRule="auto"/>
    </w:pPr>
    <w:rPr>
      <w:rFonts w:cs="Arial"/>
      <w:b/>
      <w:bCs/>
      <w:noProof/>
      <w:color w:val="0090D4"/>
      <w:szCs w:val="20"/>
    </w:rPr>
  </w:style>
  <w:style w:type="table" w:customStyle="1" w:styleId="Style4">
    <w:name w:val="Style4"/>
    <w:basedOn w:val="TableNormal"/>
    <w:uiPriority w:val="99"/>
    <w:rsid w:val="00195DFC"/>
    <w:pPr>
      <w:spacing w:after="0" w:line="240" w:lineRule="auto"/>
    </w:pPr>
    <w:rPr>
      <w:color w:val="4F4F4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tcPr>
      <w:shd w:val="clear" w:color="auto" w:fill="auto"/>
      <w:vAlign w:val="center"/>
    </w:tcPr>
    <w:tblStylePr w:type="firstRow">
      <w:pPr>
        <w:jc w:val="left"/>
      </w:pPr>
      <w:rPr>
        <w:rFonts w:asciiTheme="minorHAnsi" w:hAnsiTheme="minorHAnsi"/>
        <w:b/>
        <w:sz w:val="22"/>
      </w:rPr>
      <w:tblPr/>
      <w:tcPr>
        <w:shd w:val="clear" w:color="auto" w:fill="C1E8FF" w:themeFill="text1" w:themeFillTint="33"/>
        <w:vAlign w:val="top"/>
      </w:tcPr>
    </w:tblStylePr>
    <w:tblStylePr w:type="firstCol">
      <w:rPr>
        <w:b/>
      </w:rPr>
    </w:tblStylePr>
  </w:style>
  <w:style w:type="table" w:styleId="GridTable3">
    <w:name w:val="Grid Table 3"/>
    <w:basedOn w:val="TableNormal"/>
    <w:uiPriority w:val="48"/>
    <w:rsid w:val="008D7EFB"/>
    <w:pPr>
      <w:spacing w:after="0" w:line="240" w:lineRule="auto"/>
    </w:pPr>
    <w:tblPr>
      <w:tblStyleRowBandSize w:val="1"/>
      <w:tblStyleColBandSize w:val="1"/>
      <w:tblBorders>
        <w:top w:val="single" w:sz="4" w:space="0" w:color="46BCFF" w:themeColor="text1" w:themeTint="99"/>
        <w:left w:val="single" w:sz="4" w:space="0" w:color="46BCFF" w:themeColor="text1" w:themeTint="99"/>
        <w:bottom w:val="single" w:sz="4" w:space="0" w:color="46BCFF" w:themeColor="text1" w:themeTint="99"/>
        <w:right w:val="single" w:sz="4" w:space="0" w:color="46BCFF" w:themeColor="text1" w:themeTint="99"/>
        <w:insideH w:val="single" w:sz="4" w:space="0" w:color="46BCFF" w:themeColor="text1" w:themeTint="99"/>
        <w:insideV w:val="single" w:sz="4" w:space="0" w:color="46BC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8FF" w:themeFill="text1" w:themeFillTint="33"/>
      </w:tcPr>
    </w:tblStylePr>
    <w:tblStylePr w:type="band1Horz">
      <w:tblPr/>
      <w:tcPr>
        <w:shd w:val="clear" w:color="auto" w:fill="C1E8FF" w:themeFill="text1" w:themeFillTint="33"/>
      </w:tcPr>
    </w:tblStylePr>
    <w:tblStylePr w:type="neCell">
      <w:tblPr/>
      <w:tcPr>
        <w:tcBorders>
          <w:bottom w:val="single" w:sz="4" w:space="0" w:color="46BCFF" w:themeColor="text1" w:themeTint="99"/>
        </w:tcBorders>
      </w:tcPr>
    </w:tblStylePr>
    <w:tblStylePr w:type="nwCell">
      <w:tblPr/>
      <w:tcPr>
        <w:tcBorders>
          <w:bottom w:val="single" w:sz="4" w:space="0" w:color="46BCFF" w:themeColor="text1" w:themeTint="99"/>
        </w:tcBorders>
      </w:tcPr>
    </w:tblStylePr>
    <w:tblStylePr w:type="seCell">
      <w:tblPr/>
      <w:tcPr>
        <w:tcBorders>
          <w:top w:val="single" w:sz="4" w:space="0" w:color="46BCFF" w:themeColor="text1" w:themeTint="99"/>
        </w:tcBorders>
      </w:tcPr>
    </w:tblStylePr>
    <w:tblStylePr w:type="swCell">
      <w:tblPr/>
      <w:tcPr>
        <w:tcBorders>
          <w:top w:val="single" w:sz="4" w:space="0" w:color="46BCFF" w:themeColor="text1" w:themeTint="99"/>
        </w:tcBorders>
      </w:tcPr>
    </w:tblStylePr>
  </w:style>
  <w:style w:type="table" w:styleId="GridTable2-Accent6">
    <w:name w:val="Grid Table 2 Accent 6"/>
    <w:basedOn w:val="TableNormal"/>
    <w:uiPriority w:val="47"/>
    <w:rsid w:val="008D7EFB"/>
    <w:pPr>
      <w:spacing w:after="0" w:line="240" w:lineRule="auto"/>
    </w:pPr>
    <w:tblPr>
      <w:tblStyleRowBandSize w:val="1"/>
      <w:tblStyleColBandSize w:val="1"/>
      <w:tblBorders>
        <w:top w:val="single" w:sz="2" w:space="0" w:color="BECED5" w:themeColor="accent6" w:themeTint="99"/>
        <w:bottom w:val="single" w:sz="2" w:space="0" w:color="BECED5" w:themeColor="accent6" w:themeTint="99"/>
        <w:insideH w:val="single" w:sz="2" w:space="0" w:color="BECED5" w:themeColor="accent6" w:themeTint="99"/>
        <w:insideV w:val="single" w:sz="2" w:space="0" w:color="BECED5" w:themeColor="accent6" w:themeTint="99"/>
      </w:tblBorders>
    </w:tblPr>
    <w:tblStylePr w:type="firstRow">
      <w:rPr>
        <w:b/>
        <w:bCs/>
      </w:rPr>
      <w:tblPr/>
      <w:tcPr>
        <w:tcBorders>
          <w:top w:val="nil"/>
          <w:bottom w:val="single" w:sz="12" w:space="0" w:color="BECED5" w:themeColor="accent6" w:themeTint="99"/>
          <w:insideH w:val="nil"/>
          <w:insideV w:val="nil"/>
        </w:tcBorders>
        <w:shd w:val="clear" w:color="auto" w:fill="FFFFFF" w:themeFill="background1"/>
      </w:tcPr>
    </w:tblStylePr>
    <w:tblStylePr w:type="lastRow">
      <w:rPr>
        <w:b/>
        <w:bCs/>
      </w:rPr>
      <w:tblPr/>
      <w:tcPr>
        <w:tcBorders>
          <w:top w:val="double" w:sz="2" w:space="0" w:color="BECED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EF1" w:themeFill="accent6" w:themeFillTint="33"/>
      </w:tcPr>
    </w:tblStylePr>
    <w:tblStylePr w:type="band1Horz">
      <w:tblPr/>
      <w:tcPr>
        <w:shd w:val="clear" w:color="auto" w:fill="E9EEF1" w:themeFill="accent6" w:themeFillTint="33"/>
      </w:tcPr>
    </w:tblStylePr>
  </w:style>
  <w:style w:type="table" w:styleId="GridTable2-Accent5">
    <w:name w:val="Grid Table 2 Accent 5"/>
    <w:basedOn w:val="TableNormal"/>
    <w:uiPriority w:val="47"/>
    <w:rsid w:val="008D7EFB"/>
    <w:pPr>
      <w:spacing w:after="0" w:line="240" w:lineRule="auto"/>
    </w:pPr>
    <w:tblPr>
      <w:tblStyleRowBandSize w:val="1"/>
      <w:tblStyleColBandSize w:val="1"/>
      <w:tblBorders>
        <w:top w:val="single" w:sz="2" w:space="0" w:color="F0905B" w:themeColor="accent5" w:themeTint="99"/>
        <w:bottom w:val="single" w:sz="2" w:space="0" w:color="F0905B" w:themeColor="accent5" w:themeTint="99"/>
        <w:insideH w:val="single" w:sz="2" w:space="0" w:color="F0905B" w:themeColor="accent5" w:themeTint="99"/>
        <w:insideV w:val="single" w:sz="2" w:space="0" w:color="F0905B" w:themeColor="accent5" w:themeTint="99"/>
      </w:tblBorders>
    </w:tblPr>
    <w:tblStylePr w:type="firstRow">
      <w:rPr>
        <w:b/>
        <w:bCs/>
      </w:rPr>
      <w:tblPr/>
      <w:tcPr>
        <w:tcBorders>
          <w:top w:val="nil"/>
          <w:bottom w:val="single" w:sz="12" w:space="0" w:color="F0905B" w:themeColor="accent5" w:themeTint="99"/>
          <w:insideH w:val="nil"/>
          <w:insideV w:val="nil"/>
        </w:tcBorders>
        <w:shd w:val="clear" w:color="auto" w:fill="FFFFFF" w:themeFill="background1"/>
      </w:tcPr>
    </w:tblStylePr>
    <w:tblStylePr w:type="lastRow">
      <w:rPr>
        <w:b/>
        <w:bCs/>
      </w:rPr>
      <w:tblPr/>
      <w:tcPr>
        <w:tcBorders>
          <w:top w:val="double" w:sz="2" w:space="0" w:color="F0905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9C8" w:themeFill="accent5" w:themeFillTint="33"/>
      </w:tcPr>
    </w:tblStylePr>
    <w:tblStylePr w:type="band1Horz">
      <w:tblPr/>
      <w:tcPr>
        <w:shd w:val="clear" w:color="auto" w:fill="FAD9C8" w:themeFill="accent5" w:themeFillTint="33"/>
      </w:tcPr>
    </w:tblStylePr>
  </w:style>
  <w:style w:type="table" w:styleId="GridTable2-Accent4">
    <w:name w:val="Grid Table 2 Accent 4"/>
    <w:basedOn w:val="TableNormal"/>
    <w:uiPriority w:val="47"/>
    <w:rsid w:val="008D7EFB"/>
    <w:pPr>
      <w:spacing w:after="0" w:line="240" w:lineRule="auto"/>
    </w:pPr>
    <w:tblPr>
      <w:tblStyleRowBandSize w:val="1"/>
      <w:tblStyleColBandSize w:val="1"/>
      <w:tblBorders>
        <w:top w:val="single" w:sz="2" w:space="0" w:color="52A0BD" w:themeColor="accent4" w:themeTint="99"/>
        <w:bottom w:val="single" w:sz="2" w:space="0" w:color="52A0BD" w:themeColor="accent4" w:themeTint="99"/>
        <w:insideH w:val="single" w:sz="2" w:space="0" w:color="52A0BD" w:themeColor="accent4" w:themeTint="99"/>
        <w:insideV w:val="single" w:sz="2" w:space="0" w:color="52A0BD" w:themeColor="accent4" w:themeTint="99"/>
      </w:tblBorders>
    </w:tblPr>
    <w:tblStylePr w:type="firstRow">
      <w:rPr>
        <w:b/>
        <w:bCs/>
      </w:rPr>
      <w:tblPr/>
      <w:tcPr>
        <w:tcBorders>
          <w:top w:val="nil"/>
          <w:bottom w:val="single" w:sz="12" w:space="0" w:color="52A0BD" w:themeColor="accent4" w:themeTint="99"/>
          <w:insideH w:val="nil"/>
          <w:insideV w:val="nil"/>
        </w:tcBorders>
        <w:shd w:val="clear" w:color="auto" w:fill="FFFFFF" w:themeFill="background1"/>
      </w:tcPr>
    </w:tblStylePr>
    <w:tblStylePr w:type="lastRow">
      <w:rPr>
        <w:b/>
        <w:bCs/>
      </w:rPr>
      <w:tblPr/>
      <w:tcPr>
        <w:tcBorders>
          <w:top w:val="double" w:sz="2" w:space="0" w:color="52A0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DFE9" w:themeFill="accent4" w:themeFillTint="33"/>
      </w:tcPr>
    </w:tblStylePr>
    <w:tblStylePr w:type="band1Horz">
      <w:tblPr/>
      <w:tcPr>
        <w:shd w:val="clear" w:color="auto" w:fill="C5DFE9" w:themeFill="accent4" w:themeFillTint="33"/>
      </w:tcPr>
    </w:tblStylePr>
  </w:style>
  <w:style w:type="table" w:styleId="GridTable2-Accent3">
    <w:name w:val="Grid Table 2 Accent 3"/>
    <w:basedOn w:val="TableNormal"/>
    <w:uiPriority w:val="47"/>
    <w:rsid w:val="008D7EFB"/>
    <w:pPr>
      <w:spacing w:after="0" w:line="240" w:lineRule="auto"/>
    </w:pPr>
    <w:tblPr>
      <w:tblStyleRowBandSize w:val="1"/>
      <w:tblStyleColBandSize w:val="1"/>
      <w:tblBorders>
        <w:top w:val="single" w:sz="2" w:space="0" w:color="F8FF4E" w:themeColor="accent3" w:themeTint="99"/>
        <w:bottom w:val="single" w:sz="2" w:space="0" w:color="F8FF4E" w:themeColor="accent3" w:themeTint="99"/>
        <w:insideH w:val="single" w:sz="2" w:space="0" w:color="F8FF4E" w:themeColor="accent3" w:themeTint="99"/>
        <w:insideV w:val="single" w:sz="2" w:space="0" w:color="F8FF4E" w:themeColor="accent3" w:themeTint="99"/>
      </w:tblBorders>
    </w:tblPr>
    <w:tblStylePr w:type="firstRow">
      <w:rPr>
        <w:b/>
        <w:bCs/>
      </w:rPr>
      <w:tblPr/>
      <w:tcPr>
        <w:tcBorders>
          <w:top w:val="nil"/>
          <w:bottom w:val="single" w:sz="12" w:space="0" w:color="F8FF4E" w:themeColor="accent3" w:themeTint="99"/>
          <w:insideH w:val="nil"/>
          <w:insideV w:val="nil"/>
        </w:tcBorders>
        <w:shd w:val="clear" w:color="auto" w:fill="FFFFFF" w:themeFill="background1"/>
      </w:tcPr>
    </w:tblStylePr>
    <w:tblStylePr w:type="lastRow">
      <w:rPr>
        <w:b/>
        <w:bCs/>
      </w:rPr>
      <w:tblPr/>
      <w:tcPr>
        <w:tcBorders>
          <w:top w:val="double" w:sz="2" w:space="0" w:color="F8FF4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FC4" w:themeFill="accent3" w:themeFillTint="33"/>
      </w:tcPr>
    </w:tblStylePr>
    <w:tblStylePr w:type="band1Horz">
      <w:tblPr/>
      <w:tcPr>
        <w:shd w:val="clear" w:color="auto" w:fill="FCFFC4" w:themeFill="accent3" w:themeFillTint="33"/>
      </w:tcPr>
    </w:tblStylePr>
  </w:style>
  <w:style w:type="table" w:styleId="GridTable2-Accent2">
    <w:name w:val="Grid Table 2 Accent 2"/>
    <w:basedOn w:val="TableNormal"/>
    <w:uiPriority w:val="47"/>
    <w:rsid w:val="008D7EFB"/>
    <w:pPr>
      <w:spacing w:after="0" w:line="240" w:lineRule="auto"/>
    </w:pPr>
    <w:tblPr>
      <w:tblStyleRowBandSize w:val="1"/>
      <w:tblStyleColBandSize w:val="1"/>
      <w:tblBorders>
        <w:top w:val="single" w:sz="2" w:space="0" w:color="C5E76B" w:themeColor="accent2" w:themeTint="99"/>
        <w:bottom w:val="single" w:sz="2" w:space="0" w:color="C5E76B" w:themeColor="accent2" w:themeTint="99"/>
        <w:insideH w:val="single" w:sz="2" w:space="0" w:color="C5E76B" w:themeColor="accent2" w:themeTint="99"/>
        <w:insideV w:val="single" w:sz="2" w:space="0" w:color="C5E76B" w:themeColor="accent2" w:themeTint="99"/>
      </w:tblBorders>
    </w:tblPr>
    <w:tblStylePr w:type="firstRow">
      <w:rPr>
        <w:b/>
        <w:bCs/>
      </w:rPr>
      <w:tblPr/>
      <w:tcPr>
        <w:tcBorders>
          <w:top w:val="nil"/>
          <w:bottom w:val="single" w:sz="12" w:space="0" w:color="C5E76B" w:themeColor="accent2" w:themeTint="99"/>
          <w:insideH w:val="nil"/>
          <w:insideV w:val="nil"/>
        </w:tcBorders>
        <w:shd w:val="clear" w:color="auto" w:fill="FFFFFF" w:themeFill="background1"/>
      </w:tcPr>
    </w:tblStylePr>
    <w:tblStylePr w:type="lastRow">
      <w:rPr>
        <w:b/>
        <w:bCs/>
      </w:rPr>
      <w:tblPr/>
      <w:tcPr>
        <w:tcBorders>
          <w:top w:val="double" w:sz="2" w:space="0" w:color="C5E76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F7CD" w:themeFill="accent2" w:themeFillTint="33"/>
      </w:tcPr>
    </w:tblStylePr>
    <w:tblStylePr w:type="band1Horz">
      <w:tblPr/>
      <w:tcPr>
        <w:shd w:val="clear" w:color="auto" w:fill="EBF7CD" w:themeFill="accent2" w:themeFillTint="33"/>
      </w:tcPr>
    </w:tblStylePr>
  </w:style>
  <w:style w:type="table" w:styleId="GridTable2">
    <w:name w:val="Grid Table 2"/>
    <w:basedOn w:val="TableNormal"/>
    <w:uiPriority w:val="47"/>
    <w:rsid w:val="008D7EFB"/>
    <w:pPr>
      <w:spacing w:after="0" w:line="240" w:lineRule="auto"/>
    </w:pPr>
    <w:tblPr>
      <w:tblStyleRowBandSize w:val="1"/>
      <w:tblStyleColBandSize w:val="1"/>
      <w:tblBorders>
        <w:top w:val="single" w:sz="2" w:space="0" w:color="46BCFF" w:themeColor="text1" w:themeTint="99"/>
        <w:bottom w:val="single" w:sz="2" w:space="0" w:color="46BCFF" w:themeColor="text1" w:themeTint="99"/>
        <w:insideH w:val="single" w:sz="2" w:space="0" w:color="46BCFF" w:themeColor="text1" w:themeTint="99"/>
        <w:insideV w:val="single" w:sz="2" w:space="0" w:color="46BCFF" w:themeColor="text1" w:themeTint="99"/>
      </w:tblBorders>
    </w:tblPr>
    <w:tblStylePr w:type="firstRow">
      <w:rPr>
        <w:b/>
        <w:bCs/>
      </w:rPr>
      <w:tblPr/>
      <w:tcPr>
        <w:tcBorders>
          <w:top w:val="nil"/>
          <w:bottom w:val="single" w:sz="12" w:space="0" w:color="46BCFF" w:themeColor="text1" w:themeTint="99"/>
          <w:insideH w:val="nil"/>
          <w:insideV w:val="nil"/>
        </w:tcBorders>
        <w:shd w:val="clear" w:color="auto" w:fill="FFFFFF" w:themeFill="background1"/>
      </w:tcPr>
    </w:tblStylePr>
    <w:tblStylePr w:type="lastRow">
      <w:rPr>
        <w:b/>
        <w:bCs/>
      </w:rPr>
      <w:tblPr/>
      <w:tcPr>
        <w:tcBorders>
          <w:top w:val="double" w:sz="2" w:space="0" w:color="46BCF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8FF" w:themeFill="text1" w:themeFillTint="33"/>
      </w:tcPr>
    </w:tblStylePr>
    <w:tblStylePr w:type="band1Horz">
      <w:tblPr/>
      <w:tcPr>
        <w:shd w:val="clear" w:color="auto" w:fill="C1E8FF" w:themeFill="text1" w:themeFillTint="33"/>
      </w:tcPr>
    </w:tblStylePr>
  </w:style>
  <w:style w:type="table" w:styleId="GridTable2-Accent1">
    <w:name w:val="Grid Table 2 Accent 1"/>
    <w:basedOn w:val="TableNormal"/>
    <w:uiPriority w:val="47"/>
    <w:rsid w:val="008D7EFB"/>
    <w:pPr>
      <w:spacing w:after="0" w:line="240" w:lineRule="auto"/>
    </w:pPr>
    <w:tblPr>
      <w:tblStyleRowBandSize w:val="1"/>
      <w:tblStyleColBandSize w:val="1"/>
      <w:tblBorders>
        <w:top w:val="single" w:sz="2" w:space="0" w:color="46BCFF" w:themeColor="accent1" w:themeTint="99"/>
        <w:bottom w:val="single" w:sz="2" w:space="0" w:color="46BCFF" w:themeColor="accent1" w:themeTint="99"/>
        <w:insideH w:val="single" w:sz="2" w:space="0" w:color="46BCFF" w:themeColor="accent1" w:themeTint="99"/>
        <w:insideV w:val="single" w:sz="2" w:space="0" w:color="46BCFF" w:themeColor="accent1" w:themeTint="99"/>
      </w:tblBorders>
    </w:tblPr>
    <w:tblStylePr w:type="firstRow">
      <w:rPr>
        <w:b/>
        <w:bCs/>
      </w:rPr>
      <w:tblPr/>
      <w:tcPr>
        <w:tcBorders>
          <w:top w:val="nil"/>
          <w:bottom w:val="single" w:sz="12" w:space="0" w:color="46BCFF" w:themeColor="accent1" w:themeTint="99"/>
          <w:insideH w:val="nil"/>
          <w:insideV w:val="nil"/>
        </w:tcBorders>
        <w:shd w:val="clear" w:color="auto" w:fill="FFFFFF" w:themeFill="background1"/>
      </w:tcPr>
    </w:tblStylePr>
    <w:tblStylePr w:type="lastRow">
      <w:rPr>
        <w:b/>
        <w:bCs/>
      </w:rPr>
      <w:tblPr/>
      <w:tcPr>
        <w:tcBorders>
          <w:top w:val="double" w:sz="2" w:space="0" w:color="46BC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8FF" w:themeFill="accent1" w:themeFillTint="33"/>
      </w:tcPr>
    </w:tblStylePr>
    <w:tblStylePr w:type="band1Horz">
      <w:tblPr/>
      <w:tcPr>
        <w:shd w:val="clear" w:color="auto" w:fill="C1E8FF" w:themeFill="accent1" w:themeFillTint="33"/>
      </w:tcPr>
    </w:tblStylePr>
  </w:style>
  <w:style w:type="table" w:styleId="PlainTable5">
    <w:name w:val="Plain Table 5"/>
    <w:basedOn w:val="TableNormal"/>
    <w:uiPriority w:val="45"/>
    <w:rsid w:val="008D7EF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4C7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4C7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4C7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4C7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
    <w:name w:val="List Table 3"/>
    <w:basedOn w:val="TableNormal"/>
    <w:uiPriority w:val="48"/>
    <w:rsid w:val="008D7EFB"/>
    <w:pPr>
      <w:spacing w:after="0" w:line="240" w:lineRule="auto"/>
    </w:pPr>
    <w:tblPr>
      <w:tblStyleRowBandSize w:val="1"/>
      <w:tblStyleColBandSize w:val="1"/>
      <w:tblBorders>
        <w:top w:val="single" w:sz="4" w:space="0" w:color="0082CA" w:themeColor="text1"/>
        <w:left w:val="single" w:sz="4" w:space="0" w:color="0082CA" w:themeColor="text1"/>
        <w:bottom w:val="single" w:sz="4" w:space="0" w:color="0082CA" w:themeColor="text1"/>
        <w:right w:val="single" w:sz="4" w:space="0" w:color="0082CA" w:themeColor="text1"/>
      </w:tblBorders>
    </w:tblPr>
    <w:tblStylePr w:type="firstRow">
      <w:rPr>
        <w:b/>
        <w:bCs/>
        <w:color w:val="FFFFFF" w:themeColor="background1"/>
      </w:rPr>
      <w:tblPr/>
      <w:tcPr>
        <w:shd w:val="clear" w:color="auto" w:fill="0082CA" w:themeFill="text1"/>
      </w:tcPr>
    </w:tblStylePr>
    <w:tblStylePr w:type="lastRow">
      <w:rPr>
        <w:b/>
        <w:bCs/>
      </w:rPr>
      <w:tblPr/>
      <w:tcPr>
        <w:tcBorders>
          <w:top w:val="double" w:sz="4" w:space="0" w:color="0082CA"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2CA" w:themeColor="text1"/>
          <w:right w:val="single" w:sz="4" w:space="0" w:color="0082CA" w:themeColor="text1"/>
        </w:tcBorders>
      </w:tcPr>
    </w:tblStylePr>
    <w:tblStylePr w:type="band1Horz">
      <w:tblPr/>
      <w:tcPr>
        <w:tcBorders>
          <w:top w:val="single" w:sz="4" w:space="0" w:color="0082CA" w:themeColor="text1"/>
          <w:bottom w:val="single" w:sz="4" w:space="0" w:color="0082CA"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2CA" w:themeColor="text1"/>
          <w:left w:val="nil"/>
        </w:tcBorders>
      </w:tcPr>
    </w:tblStylePr>
    <w:tblStylePr w:type="swCell">
      <w:tblPr/>
      <w:tcPr>
        <w:tcBorders>
          <w:top w:val="double" w:sz="4" w:space="0" w:color="0082CA" w:themeColor="text1"/>
          <w:right w:val="nil"/>
        </w:tcBorders>
      </w:tcPr>
    </w:tblStylePr>
  </w:style>
  <w:style w:type="table" w:styleId="ListTable7Colorful">
    <w:name w:val="List Table 7 Colorful"/>
    <w:basedOn w:val="TableNormal"/>
    <w:uiPriority w:val="52"/>
    <w:rsid w:val="008D7EFB"/>
    <w:pPr>
      <w:spacing w:after="0" w:line="240" w:lineRule="auto"/>
    </w:pPr>
    <w:rPr>
      <w:color w:val="0082CA"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2CA"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2CA"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2CA"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2CA" w:themeColor="text1"/>
        </w:tcBorders>
        <w:shd w:val="clear" w:color="auto" w:fill="FFFFFF" w:themeFill="background1"/>
      </w:tcPr>
    </w:tblStylePr>
    <w:tblStylePr w:type="band1Vert">
      <w:tblPr/>
      <w:tcPr>
        <w:shd w:val="clear" w:color="auto" w:fill="C1E8FF" w:themeFill="text1" w:themeFillTint="33"/>
      </w:tcPr>
    </w:tblStylePr>
    <w:tblStylePr w:type="band1Horz">
      <w:tblPr/>
      <w:tcPr>
        <w:shd w:val="clear" w:color="auto" w:fill="C1E8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461F89"/>
    <w:pPr>
      <w:spacing w:after="0" w:line="240" w:lineRule="auto"/>
    </w:pPr>
    <w:tblPr>
      <w:tblStyleRowBandSize w:val="1"/>
      <w:tblStyleColBandSize w:val="1"/>
      <w:tblBorders>
        <w:top w:val="single" w:sz="4" w:space="0" w:color="64C7FF" w:themeColor="text1" w:themeTint="80"/>
        <w:bottom w:val="single" w:sz="4" w:space="0" w:color="64C7FF" w:themeColor="text1" w:themeTint="80"/>
      </w:tblBorders>
    </w:tblPr>
    <w:tblStylePr w:type="firstRow">
      <w:rPr>
        <w:b/>
        <w:bCs/>
      </w:rPr>
      <w:tblPr/>
      <w:tcPr>
        <w:tcBorders>
          <w:bottom w:val="single" w:sz="4" w:space="0" w:color="64C7FF" w:themeColor="text1" w:themeTint="80"/>
        </w:tcBorders>
      </w:tcPr>
    </w:tblStylePr>
    <w:tblStylePr w:type="lastRow">
      <w:rPr>
        <w:b/>
        <w:bCs/>
      </w:rPr>
      <w:tblPr/>
      <w:tcPr>
        <w:tcBorders>
          <w:top w:val="single" w:sz="4" w:space="0" w:color="64C7FF" w:themeColor="text1" w:themeTint="80"/>
        </w:tcBorders>
      </w:tcPr>
    </w:tblStylePr>
    <w:tblStylePr w:type="firstCol">
      <w:rPr>
        <w:b/>
        <w:bCs/>
      </w:rPr>
    </w:tblStylePr>
    <w:tblStylePr w:type="lastCol">
      <w:rPr>
        <w:b/>
        <w:bCs/>
      </w:rPr>
    </w:tblStylePr>
    <w:tblStylePr w:type="band1Vert">
      <w:tblPr/>
      <w:tcPr>
        <w:tcBorders>
          <w:left w:val="single" w:sz="4" w:space="0" w:color="64C7FF" w:themeColor="text1" w:themeTint="80"/>
          <w:right w:val="single" w:sz="4" w:space="0" w:color="64C7FF" w:themeColor="text1" w:themeTint="80"/>
        </w:tcBorders>
      </w:tcPr>
    </w:tblStylePr>
    <w:tblStylePr w:type="band2Vert">
      <w:tblPr/>
      <w:tcPr>
        <w:tcBorders>
          <w:left w:val="single" w:sz="4" w:space="0" w:color="64C7FF" w:themeColor="text1" w:themeTint="80"/>
          <w:right w:val="single" w:sz="4" w:space="0" w:color="64C7FF" w:themeColor="text1" w:themeTint="80"/>
        </w:tcBorders>
      </w:tcPr>
    </w:tblStylePr>
    <w:tblStylePr w:type="band1Horz">
      <w:tblPr/>
      <w:tcPr>
        <w:tcBorders>
          <w:top w:val="single" w:sz="4" w:space="0" w:color="64C7FF" w:themeColor="text1" w:themeTint="80"/>
          <w:bottom w:val="single" w:sz="4" w:space="0" w:color="64C7FF" w:themeColor="text1" w:themeTint="80"/>
        </w:tcBorders>
      </w:tcPr>
    </w:tblStylePr>
  </w:style>
  <w:style w:type="table" w:styleId="PlainTable1">
    <w:name w:val="Plain Table 1"/>
    <w:basedOn w:val="TableNormal"/>
    <w:uiPriority w:val="41"/>
    <w:rsid w:val="00461F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Bold">
    <w:name w:val="Normal - Bold"/>
    <w:basedOn w:val="Normal"/>
    <w:qFormat/>
    <w:rsid w:val="00AC4009"/>
    <w:pPr>
      <w:keepLines/>
      <w:snapToGrid w:val="0"/>
      <w:spacing w:beforeLines="60" w:before="144" w:afterLines="60" w:after="144" w:line="220" w:lineRule="exact"/>
    </w:pPr>
    <w:rPr>
      <w:rFonts w:cs="Arial (Body CS)"/>
      <w:b/>
      <w:bCs/>
    </w:rPr>
  </w:style>
  <w:style w:type="paragraph" w:styleId="TOC1">
    <w:name w:val="toc 1"/>
    <w:basedOn w:val="Normal"/>
    <w:next w:val="Normal"/>
    <w:autoRedefine/>
    <w:uiPriority w:val="39"/>
    <w:unhideWhenUsed/>
    <w:rsid w:val="00363170"/>
    <w:pPr>
      <w:spacing w:after="100"/>
    </w:pPr>
  </w:style>
  <w:style w:type="paragraph" w:styleId="TOC2">
    <w:name w:val="toc 2"/>
    <w:basedOn w:val="Normal"/>
    <w:next w:val="Normal"/>
    <w:autoRedefine/>
    <w:uiPriority w:val="39"/>
    <w:unhideWhenUsed/>
    <w:rsid w:val="00363170"/>
    <w:pPr>
      <w:spacing w:after="100"/>
      <w:ind w:left="200"/>
    </w:pPr>
  </w:style>
  <w:style w:type="paragraph" w:styleId="TOC3">
    <w:name w:val="toc 3"/>
    <w:basedOn w:val="Normal"/>
    <w:next w:val="Normal"/>
    <w:autoRedefine/>
    <w:uiPriority w:val="39"/>
    <w:unhideWhenUsed/>
    <w:rsid w:val="00363170"/>
    <w:pPr>
      <w:spacing w:after="100"/>
      <w:ind w:left="400"/>
    </w:pPr>
  </w:style>
  <w:style w:type="paragraph" w:styleId="Title">
    <w:name w:val="Title"/>
    <w:basedOn w:val="Normal"/>
    <w:next w:val="Normal"/>
    <w:link w:val="TitleChar"/>
    <w:uiPriority w:val="10"/>
    <w:qFormat/>
    <w:rsid w:val="001D4975"/>
    <w:pPr>
      <w:spacing w:after="80" w:line="240" w:lineRule="auto"/>
      <w:contextualSpacing/>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1D4975"/>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1D4975"/>
    <w:pPr>
      <w:numPr>
        <w:ilvl w:val="1"/>
      </w:numPr>
      <w:spacing w:line="278" w:lineRule="auto"/>
    </w:pPr>
    <w:rPr>
      <w:rFonts w:asciiTheme="minorHAnsi" w:eastAsiaTheme="majorEastAsia" w:hAnsiTheme="minorHAnsi" w:cstheme="majorBidi"/>
      <w:color w:val="36B7FF"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1D4975"/>
    <w:rPr>
      <w:rFonts w:eastAsiaTheme="majorEastAsia" w:cstheme="majorBidi"/>
      <w:color w:val="36B7FF"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1D4975"/>
    <w:pPr>
      <w:spacing w:before="160" w:line="278" w:lineRule="auto"/>
      <w:jc w:val="center"/>
    </w:pPr>
    <w:rPr>
      <w:rFonts w:asciiTheme="minorHAnsi" w:eastAsiaTheme="minorHAnsi" w:hAnsiTheme="minorHAnsi"/>
      <w:i/>
      <w:iCs/>
      <w:color w:val="18ACFF" w:themeColor="text1" w:themeTint="BF"/>
      <w:kern w:val="2"/>
      <w:sz w:val="24"/>
      <w:lang w:eastAsia="en-US"/>
      <w14:ligatures w14:val="standardContextual"/>
    </w:rPr>
  </w:style>
  <w:style w:type="character" w:customStyle="1" w:styleId="QuoteChar">
    <w:name w:val="Quote Char"/>
    <w:basedOn w:val="DefaultParagraphFont"/>
    <w:link w:val="Quote"/>
    <w:uiPriority w:val="29"/>
    <w:rsid w:val="001D4975"/>
    <w:rPr>
      <w:i/>
      <w:iCs/>
      <w:color w:val="18ACFF" w:themeColor="text1" w:themeTint="BF"/>
      <w:kern w:val="2"/>
      <w:sz w:val="24"/>
      <w:szCs w:val="24"/>
      <w14:ligatures w14:val="standardContextual"/>
    </w:rPr>
  </w:style>
  <w:style w:type="paragraph" w:styleId="ListParagraph">
    <w:name w:val="List Paragraph"/>
    <w:basedOn w:val="Normal"/>
    <w:uiPriority w:val="34"/>
    <w:qFormat/>
    <w:rsid w:val="001D4975"/>
    <w:pPr>
      <w:spacing w:line="278" w:lineRule="auto"/>
      <w:ind w:left="720"/>
      <w:contextualSpacing/>
    </w:pPr>
    <w:rPr>
      <w:rFonts w:asciiTheme="minorHAnsi" w:eastAsiaTheme="minorHAnsi" w:hAnsiTheme="minorHAnsi"/>
      <w:color w:val="auto"/>
      <w:kern w:val="2"/>
      <w:sz w:val="24"/>
      <w:lang w:eastAsia="en-US"/>
      <w14:ligatures w14:val="standardContextual"/>
    </w:rPr>
  </w:style>
  <w:style w:type="character" w:styleId="IntenseEmphasis">
    <w:name w:val="Intense Emphasis"/>
    <w:basedOn w:val="DefaultParagraphFont"/>
    <w:uiPriority w:val="21"/>
    <w:qFormat/>
    <w:rsid w:val="001D4975"/>
    <w:rPr>
      <w:i/>
      <w:iCs/>
      <w:color w:val="006197" w:themeColor="accent1" w:themeShade="BF"/>
    </w:rPr>
  </w:style>
  <w:style w:type="paragraph" w:styleId="IntenseQuote">
    <w:name w:val="Intense Quote"/>
    <w:basedOn w:val="Normal"/>
    <w:next w:val="Normal"/>
    <w:link w:val="IntenseQuoteChar"/>
    <w:uiPriority w:val="30"/>
    <w:qFormat/>
    <w:rsid w:val="001D4975"/>
    <w:pPr>
      <w:pBdr>
        <w:top w:val="single" w:sz="4" w:space="10" w:color="006197" w:themeColor="accent1" w:themeShade="BF"/>
        <w:bottom w:val="single" w:sz="4" w:space="10" w:color="006197" w:themeColor="accent1" w:themeShade="BF"/>
      </w:pBdr>
      <w:spacing w:before="360" w:after="360" w:line="278" w:lineRule="auto"/>
      <w:ind w:left="864" w:right="864"/>
      <w:jc w:val="center"/>
    </w:pPr>
    <w:rPr>
      <w:rFonts w:asciiTheme="minorHAnsi" w:eastAsiaTheme="minorHAnsi" w:hAnsiTheme="minorHAnsi"/>
      <w:i/>
      <w:iCs/>
      <w:color w:val="006197" w:themeColor="accent1" w:themeShade="BF"/>
      <w:kern w:val="2"/>
      <w:sz w:val="24"/>
      <w:lang w:eastAsia="en-US"/>
      <w14:ligatures w14:val="standardContextual"/>
    </w:rPr>
  </w:style>
  <w:style w:type="character" w:customStyle="1" w:styleId="IntenseQuoteChar">
    <w:name w:val="Intense Quote Char"/>
    <w:basedOn w:val="DefaultParagraphFont"/>
    <w:link w:val="IntenseQuote"/>
    <w:uiPriority w:val="30"/>
    <w:rsid w:val="001D4975"/>
    <w:rPr>
      <w:i/>
      <w:iCs/>
      <w:color w:val="006197" w:themeColor="accent1" w:themeShade="BF"/>
      <w:kern w:val="2"/>
      <w:sz w:val="24"/>
      <w:szCs w:val="24"/>
      <w14:ligatures w14:val="standardContextual"/>
    </w:rPr>
  </w:style>
  <w:style w:type="character" w:styleId="IntenseReference">
    <w:name w:val="Intense Reference"/>
    <w:basedOn w:val="DefaultParagraphFont"/>
    <w:uiPriority w:val="32"/>
    <w:qFormat/>
    <w:rsid w:val="001D4975"/>
    <w:rPr>
      <w:b/>
      <w:bCs/>
      <w:smallCaps/>
      <w:color w:val="006197" w:themeColor="accent1" w:themeShade="BF"/>
      <w:spacing w:val="5"/>
    </w:rPr>
  </w:style>
  <w:style w:type="paragraph" w:customStyle="1" w:styleId="PAGEHEADERTITLESANDSUBHEADS">
    <w:name w:val="PAGE HEADER (TITLES AND SUBHEADS)"/>
    <w:basedOn w:val="Normal"/>
    <w:uiPriority w:val="99"/>
    <w:rsid w:val="001D4975"/>
    <w:pPr>
      <w:tabs>
        <w:tab w:val="left" w:pos="680"/>
      </w:tabs>
      <w:suppressAutoHyphens/>
      <w:autoSpaceDE w:val="0"/>
      <w:autoSpaceDN w:val="0"/>
      <w:adjustRightInd w:val="0"/>
      <w:spacing w:after="227" w:line="600" w:lineRule="atLeast"/>
      <w:textAlignment w:val="center"/>
    </w:pPr>
    <w:rPr>
      <w:rFonts w:ascii="Ubuntu Light" w:eastAsiaTheme="minorHAnsi" w:hAnsi="Ubuntu Light" w:cs="Ubuntu Light"/>
      <w:color w:val="0090D4"/>
      <w:spacing w:val="-12"/>
      <w:sz w:val="60"/>
      <w:szCs w:val="60"/>
      <w:lang w:eastAsia="en-US"/>
      <w14:ligatures w14:val="standardContextual"/>
    </w:rPr>
  </w:style>
  <w:style w:type="paragraph" w:customStyle="1" w:styleId="MAINBODYMAINBODYCOPYTEXT">
    <w:name w:val="MAIN BODY (MAIN BODYCOPY/TEXT)"/>
    <w:basedOn w:val="Normal"/>
    <w:uiPriority w:val="99"/>
    <w:rsid w:val="001D4975"/>
    <w:pPr>
      <w:tabs>
        <w:tab w:val="left" w:pos="680"/>
      </w:tabs>
      <w:suppressAutoHyphens/>
      <w:autoSpaceDE w:val="0"/>
      <w:autoSpaceDN w:val="0"/>
      <w:adjustRightInd w:val="0"/>
      <w:spacing w:after="113" w:line="240" w:lineRule="atLeast"/>
      <w:textAlignment w:val="center"/>
    </w:pPr>
    <w:rPr>
      <w:rFonts w:ascii="Helvetica Neue" w:eastAsiaTheme="minorHAnsi" w:hAnsi="Helvetica Neue" w:cs="Helvetica Neue"/>
      <w:color w:val="575756"/>
      <w:szCs w:val="20"/>
      <w:lang w:eastAsia="en-US"/>
      <w14:ligatures w14:val="standardContextual"/>
    </w:rPr>
  </w:style>
  <w:style w:type="paragraph" w:customStyle="1" w:styleId="A4SUBHEAD1TITLESANDSUBHEADS">
    <w:name w:val="A4 SUBHEAD 1 (TITLES AND SUBHEADS)"/>
    <w:basedOn w:val="Normal"/>
    <w:uiPriority w:val="99"/>
    <w:rsid w:val="001D4975"/>
    <w:pPr>
      <w:suppressAutoHyphens/>
      <w:autoSpaceDE w:val="0"/>
      <w:autoSpaceDN w:val="0"/>
      <w:adjustRightInd w:val="0"/>
      <w:spacing w:before="170" w:after="113" w:line="300" w:lineRule="atLeast"/>
      <w:textAlignment w:val="center"/>
    </w:pPr>
    <w:rPr>
      <w:rFonts w:ascii="Helvetica Neue" w:eastAsiaTheme="minorHAnsi" w:hAnsi="Helvetica Neue" w:cs="Helvetica Neue"/>
      <w:color w:val="0090D4"/>
      <w:sz w:val="26"/>
      <w:szCs w:val="26"/>
      <w:lang w:eastAsia="en-US"/>
      <w14:ligatures w14:val="standardContextual"/>
    </w:rPr>
  </w:style>
  <w:style w:type="paragraph" w:customStyle="1" w:styleId="BLUEBULLETSMAINBODYCOPYTEXT">
    <w:name w:val="BLUE BULLETS (MAIN BODYCOPY/TEXT)"/>
    <w:basedOn w:val="Normal"/>
    <w:uiPriority w:val="99"/>
    <w:rsid w:val="001D4975"/>
    <w:pPr>
      <w:suppressAutoHyphens/>
      <w:autoSpaceDE w:val="0"/>
      <w:autoSpaceDN w:val="0"/>
      <w:adjustRightInd w:val="0"/>
      <w:spacing w:after="85" w:line="240" w:lineRule="atLeast"/>
      <w:ind w:left="283" w:hanging="283"/>
      <w:textAlignment w:val="center"/>
    </w:pPr>
    <w:rPr>
      <w:rFonts w:ascii="Helvetica Neue" w:eastAsiaTheme="minorHAnsi" w:hAnsi="Helvetica Neue" w:cs="Helvetica Neue"/>
      <w:color w:val="575756"/>
      <w:szCs w:val="20"/>
      <w:lang w:eastAsia="en-US"/>
      <w14:ligatures w14:val="standardContextual"/>
    </w:rPr>
  </w:style>
  <w:style w:type="paragraph" w:customStyle="1" w:styleId="MAINHEADINGTITLESANDSUBHEADS">
    <w:name w:val="MAIN HEADING (TITLES AND SUBHEADS)"/>
    <w:basedOn w:val="Normal"/>
    <w:uiPriority w:val="99"/>
    <w:rsid w:val="001D4975"/>
    <w:pPr>
      <w:tabs>
        <w:tab w:val="left" w:pos="680"/>
      </w:tabs>
      <w:suppressAutoHyphens/>
      <w:autoSpaceDE w:val="0"/>
      <w:autoSpaceDN w:val="0"/>
      <w:adjustRightInd w:val="0"/>
      <w:spacing w:before="170" w:after="113" w:line="440" w:lineRule="atLeast"/>
      <w:textAlignment w:val="center"/>
    </w:pPr>
    <w:rPr>
      <w:rFonts w:ascii="Ubuntu Light" w:eastAsiaTheme="minorHAnsi" w:hAnsi="Ubuntu Light" w:cs="Ubuntu Light"/>
      <w:color w:val="0090D4"/>
      <w:spacing w:val="-8"/>
      <w:sz w:val="40"/>
      <w:szCs w:val="40"/>
      <w:lang w:eastAsia="en-US"/>
      <w14:ligatures w14:val="standardContextual"/>
    </w:rPr>
  </w:style>
  <w:style w:type="paragraph" w:customStyle="1" w:styleId="SUBBULLETSMAINBODYCOPYTEXT">
    <w:name w:val="SUB BULLETS (MAIN BODYCOPY/TEXT)"/>
    <w:basedOn w:val="Normal"/>
    <w:uiPriority w:val="99"/>
    <w:rsid w:val="001D4975"/>
    <w:pPr>
      <w:suppressAutoHyphens/>
      <w:autoSpaceDE w:val="0"/>
      <w:autoSpaceDN w:val="0"/>
      <w:adjustRightInd w:val="0"/>
      <w:spacing w:after="57" w:line="240" w:lineRule="atLeast"/>
      <w:ind w:left="510" w:hanging="221"/>
      <w:textAlignment w:val="center"/>
    </w:pPr>
    <w:rPr>
      <w:rFonts w:ascii="Helvetica Neue" w:eastAsiaTheme="minorHAnsi" w:hAnsi="Helvetica Neue" w:cs="Helvetica Neue"/>
      <w:color w:val="575756"/>
      <w:szCs w:val="20"/>
      <w:lang w:eastAsia="en-US"/>
      <w14:ligatures w14:val="standardContextual"/>
    </w:rPr>
  </w:style>
  <w:style w:type="paragraph" w:customStyle="1" w:styleId="FOOTNOTES2019CAPTIONSFNOTESSOURCECREDIT">
    <w:name w:val="FOOT NOTES 2019 (CAPTIONS/FNOTES/SOURCECREDIT)"/>
    <w:basedOn w:val="Normal"/>
    <w:uiPriority w:val="99"/>
    <w:rsid w:val="001D4975"/>
    <w:pPr>
      <w:suppressAutoHyphens/>
      <w:autoSpaceDE w:val="0"/>
      <w:autoSpaceDN w:val="0"/>
      <w:adjustRightInd w:val="0"/>
      <w:spacing w:after="57" w:line="200" w:lineRule="atLeast"/>
      <w:textAlignment w:val="center"/>
    </w:pPr>
    <w:rPr>
      <w:rFonts w:ascii="Helvetica Neue" w:eastAsiaTheme="minorHAnsi" w:hAnsi="Helvetica Neue" w:cs="Helvetica Neue"/>
      <w:color w:val="575756"/>
      <w:sz w:val="17"/>
      <w:szCs w:val="17"/>
      <w:lang w:eastAsia="en-US"/>
      <w14:ligatures w14:val="standardContextual"/>
    </w:rPr>
  </w:style>
  <w:style w:type="paragraph" w:customStyle="1" w:styleId="TABLEHEADINGTABLEHEADERSANDBODY">
    <w:name w:val="TABLE HEADING (TABLE HEADERS AND BODY)"/>
    <w:basedOn w:val="Normal"/>
    <w:uiPriority w:val="99"/>
    <w:rsid w:val="001D4975"/>
    <w:pPr>
      <w:suppressAutoHyphens/>
      <w:autoSpaceDE w:val="0"/>
      <w:autoSpaceDN w:val="0"/>
      <w:adjustRightInd w:val="0"/>
      <w:spacing w:after="0" w:line="220" w:lineRule="atLeast"/>
      <w:jc w:val="center"/>
      <w:textAlignment w:val="center"/>
    </w:pPr>
    <w:rPr>
      <w:rFonts w:ascii="Helvetica Neue" w:eastAsiaTheme="minorHAnsi" w:hAnsi="Helvetica Neue" w:cs="Helvetica Neue"/>
      <w:color w:val="FFFFFF"/>
      <w:sz w:val="18"/>
      <w:szCs w:val="18"/>
      <w:lang w:eastAsia="en-US"/>
      <w14:ligatures w14:val="standardContextual"/>
    </w:rPr>
  </w:style>
  <w:style w:type="paragraph" w:customStyle="1" w:styleId="TABLEBODYTABLEHEADERSANDBODY">
    <w:name w:val="TABLE BODY (TABLE HEADERS AND BODY)"/>
    <w:basedOn w:val="Normal"/>
    <w:uiPriority w:val="99"/>
    <w:rsid w:val="001D4975"/>
    <w:pPr>
      <w:suppressAutoHyphens/>
      <w:autoSpaceDE w:val="0"/>
      <w:autoSpaceDN w:val="0"/>
      <w:adjustRightInd w:val="0"/>
      <w:spacing w:after="0" w:line="220" w:lineRule="atLeast"/>
      <w:textAlignment w:val="center"/>
    </w:pPr>
    <w:rPr>
      <w:rFonts w:ascii="Helvetica Neue" w:eastAsiaTheme="minorHAnsi" w:hAnsi="Helvetica Neue" w:cs="Helvetica Neue"/>
      <w:color w:val="575756"/>
      <w:sz w:val="18"/>
      <w:szCs w:val="18"/>
      <w:lang w:eastAsia="en-US"/>
      <w14:ligatures w14:val="standardContextual"/>
    </w:rPr>
  </w:style>
  <w:style w:type="paragraph" w:customStyle="1" w:styleId="MAINCAPTION2019CAPTIONSFNOTESSOURCECREDIT">
    <w:name w:val="MAIN CAPTION 2019 (CAPTIONS/FNOTES/SOURCECREDIT)"/>
    <w:basedOn w:val="Normal"/>
    <w:uiPriority w:val="99"/>
    <w:rsid w:val="001D4975"/>
    <w:pPr>
      <w:suppressAutoHyphens/>
      <w:autoSpaceDE w:val="0"/>
      <w:autoSpaceDN w:val="0"/>
      <w:adjustRightInd w:val="0"/>
      <w:spacing w:after="57" w:line="210" w:lineRule="atLeast"/>
      <w:textAlignment w:val="center"/>
    </w:pPr>
    <w:rPr>
      <w:rFonts w:ascii="Helvetica Neue" w:eastAsiaTheme="minorHAnsi" w:hAnsi="Helvetica Neue" w:cs="Helvetica Neue"/>
      <w:color w:val="000000"/>
      <w:sz w:val="17"/>
      <w:szCs w:val="17"/>
      <w:lang w:eastAsia="en-US"/>
      <w14:ligatures w14:val="standardContextual"/>
    </w:rPr>
  </w:style>
  <w:style w:type="paragraph" w:customStyle="1" w:styleId="NoParagraphStyle">
    <w:name w:val="[No Paragraph Style]"/>
    <w:rsid w:val="001D4975"/>
    <w:pPr>
      <w:autoSpaceDE w:val="0"/>
      <w:autoSpaceDN w:val="0"/>
      <w:adjustRightInd w:val="0"/>
      <w:spacing w:after="0" w:line="288" w:lineRule="auto"/>
      <w:textAlignment w:val="center"/>
    </w:pPr>
    <w:rPr>
      <w:rFonts w:ascii="MinionPro-Regular" w:hAnsi="MinionPro-Regular" w:cs="MinionPro-Regular"/>
      <w:color w:val="000000"/>
      <w:sz w:val="24"/>
      <w:szCs w:val="24"/>
      <w14:ligatures w14:val="standardContextual"/>
    </w:rPr>
  </w:style>
  <w:style w:type="paragraph" w:customStyle="1" w:styleId="BasicParagraph">
    <w:name w:val="[Basic Paragraph]"/>
    <w:basedOn w:val="NoParagraphStyle"/>
    <w:uiPriority w:val="99"/>
    <w:rsid w:val="001D4975"/>
  </w:style>
  <w:style w:type="paragraph" w:customStyle="1" w:styleId="INDEXMAINBODYCOPYTEXT">
    <w:name w:val="INDEX (MAIN BODYCOPY/TEXT)"/>
    <w:basedOn w:val="MAINBODYMAINBODYCOPYTEXT"/>
    <w:uiPriority w:val="99"/>
    <w:rsid w:val="001D4975"/>
    <w:pPr>
      <w:tabs>
        <w:tab w:val="clear" w:pos="680"/>
        <w:tab w:val="left" w:pos="369"/>
      </w:tabs>
      <w:spacing w:after="170" w:line="200" w:lineRule="atLeast"/>
      <w:ind w:left="369" w:hanging="369"/>
    </w:pPr>
    <w:rPr>
      <w:sz w:val="17"/>
      <w:szCs w:val="17"/>
    </w:rPr>
  </w:style>
  <w:style w:type="character" w:customStyle="1" w:styleId="BOLDWEBADDRESSES">
    <w:name w:val="BOLD/WEB ADDRESSES"/>
    <w:uiPriority w:val="99"/>
    <w:rsid w:val="001D4975"/>
    <w:rPr>
      <w:b/>
      <w:bCs/>
    </w:rPr>
  </w:style>
  <w:style w:type="character" w:customStyle="1" w:styleId="BULLET">
    <w:name w:val="BULLET"/>
    <w:uiPriority w:val="99"/>
    <w:rsid w:val="001D4975"/>
    <w:rPr>
      <w:rFonts w:ascii="Helvetica Neue" w:hAnsi="Helvetica Neue" w:cs="Helvetica Neue"/>
      <w:b/>
      <w:bCs/>
      <w:color w:val="0090D4"/>
      <w:spacing w:val="0"/>
      <w:w w:val="100"/>
      <w:position w:val="-4"/>
      <w:sz w:val="32"/>
      <w:szCs w:val="32"/>
      <w:u w:val="none"/>
      <w:vertAlign w:val="baseline"/>
    </w:rPr>
  </w:style>
  <w:style w:type="paragraph" w:customStyle="1" w:styleId="FRONTCOVERTITLEAHandoutCOVER">
    <w:name w:val="FRONT COVER TITLE A (Handout) (COVER)"/>
    <w:basedOn w:val="NoParagraphStyle"/>
    <w:uiPriority w:val="99"/>
    <w:rsid w:val="001D4975"/>
    <w:pPr>
      <w:suppressAutoHyphens/>
      <w:spacing w:after="397" w:line="900" w:lineRule="atLeast"/>
    </w:pPr>
    <w:rPr>
      <w:rFonts w:ascii="Ubuntu Light" w:hAnsi="Ubuntu Light" w:cs="Ubuntu Light"/>
      <w:color w:val="FFFFFF"/>
      <w:sz w:val="84"/>
      <w:szCs w:val="84"/>
    </w:rPr>
  </w:style>
  <w:style w:type="paragraph" w:customStyle="1" w:styleId="Tableheading">
    <w:name w:val="Table heading"/>
    <w:basedOn w:val="Table-Body-centred-bold"/>
    <w:link w:val="TableheadingChar"/>
    <w:qFormat/>
    <w:rsid w:val="00873FAB"/>
    <w:pPr>
      <w:keepLines/>
      <w:snapToGrid w:val="0"/>
      <w:spacing w:beforeLines="60" w:before="144" w:afterLines="60" w:after="144"/>
    </w:pPr>
    <w:rPr>
      <w:bCs w:val="0"/>
    </w:rPr>
  </w:style>
  <w:style w:type="character" w:customStyle="1" w:styleId="Table-Body-centred-boldChar">
    <w:name w:val="Table - Body - centred - bold Char"/>
    <w:basedOn w:val="DefaultParagraphFont"/>
    <w:link w:val="Table-Body-centred-bold"/>
    <w:rsid w:val="00873FAB"/>
    <w:rPr>
      <w:rFonts w:ascii="Arial" w:eastAsiaTheme="minorEastAsia" w:hAnsi="Arial" w:cs="Arial"/>
      <w:b/>
      <w:bCs/>
      <w:color w:val="4D4D4C"/>
      <w:sz w:val="18"/>
      <w:szCs w:val="18"/>
      <w:lang w:eastAsia="ja-JP"/>
    </w:rPr>
  </w:style>
  <w:style w:type="character" w:customStyle="1" w:styleId="TableheadingChar">
    <w:name w:val="Table heading Char"/>
    <w:basedOn w:val="Table-Body-centred-boldChar"/>
    <w:link w:val="Tableheading"/>
    <w:rsid w:val="00873FAB"/>
    <w:rPr>
      <w:rFonts w:ascii="Arial" w:eastAsiaTheme="minorEastAsia" w:hAnsi="Arial" w:cs="Arial"/>
      <w:b/>
      <w:bCs w:val="0"/>
      <w:color w:val="4D4D4C"/>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170">
      <w:bodyDiv w:val="1"/>
      <w:marLeft w:val="0"/>
      <w:marRight w:val="0"/>
      <w:marTop w:val="0"/>
      <w:marBottom w:val="0"/>
      <w:divBdr>
        <w:top w:val="none" w:sz="0" w:space="0" w:color="auto"/>
        <w:left w:val="none" w:sz="0" w:space="0" w:color="auto"/>
        <w:bottom w:val="none" w:sz="0" w:space="0" w:color="auto"/>
        <w:right w:val="none" w:sz="0" w:space="0" w:color="auto"/>
      </w:divBdr>
    </w:div>
    <w:div w:id="3212017">
      <w:bodyDiv w:val="1"/>
      <w:marLeft w:val="0"/>
      <w:marRight w:val="0"/>
      <w:marTop w:val="0"/>
      <w:marBottom w:val="0"/>
      <w:divBdr>
        <w:top w:val="none" w:sz="0" w:space="0" w:color="auto"/>
        <w:left w:val="none" w:sz="0" w:space="0" w:color="auto"/>
        <w:bottom w:val="none" w:sz="0" w:space="0" w:color="auto"/>
        <w:right w:val="none" w:sz="0" w:space="0" w:color="auto"/>
      </w:divBdr>
    </w:div>
    <w:div w:id="4400566">
      <w:bodyDiv w:val="1"/>
      <w:marLeft w:val="0"/>
      <w:marRight w:val="0"/>
      <w:marTop w:val="0"/>
      <w:marBottom w:val="0"/>
      <w:divBdr>
        <w:top w:val="none" w:sz="0" w:space="0" w:color="auto"/>
        <w:left w:val="none" w:sz="0" w:space="0" w:color="auto"/>
        <w:bottom w:val="none" w:sz="0" w:space="0" w:color="auto"/>
        <w:right w:val="none" w:sz="0" w:space="0" w:color="auto"/>
      </w:divBdr>
    </w:div>
    <w:div w:id="7759163">
      <w:bodyDiv w:val="1"/>
      <w:marLeft w:val="0"/>
      <w:marRight w:val="0"/>
      <w:marTop w:val="0"/>
      <w:marBottom w:val="0"/>
      <w:divBdr>
        <w:top w:val="none" w:sz="0" w:space="0" w:color="auto"/>
        <w:left w:val="none" w:sz="0" w:space="0" w:color="auto"/>
        <w:bottom w:val="none" w:sz="0" w:space="0" w:color="auto"/>
        <w:right w:val="none" w:sz="0" w:space="0" w:color="auto"/>
      </w:divBdr>
      <w:divsChild>
        <w:div w:id="406416218">
          <w:marLeft w:val="547"/>
          <w:marRight w:val="0"/>
          <w:marTop w:val="0"/>
          <w:marBottom w:val="0"/>
          <w:divBdr>
            <w:top w:val="none" w:sz="0" w:space="0" w:color="auto"/>
            <w:left w:val="none" w:sz="0" w:space="0" w:color="auto"/>
            <w:bottom w:val="none" w:sz="0" w:space="0" w:color="auto"/>
            <w:right w:val="none" w:sz="0" w:space="0" w:color="auto"/>
          </w:divBdr>
        </w:div>
      </w:divsChild>
    </w:div>
    <w:div w:id="9839738">
      <w:bodyDiv w:val="1"/>
      <w:marLeft w:val="0"/>
      <w:marRight w:val="0"/>
      <w:marTop w:val="0"/>
      <w:marBottom w:val="0"/>
      <w:divBdr>
        <w:top w:val="none" w:sz="0" w:space="0" w:color="auto"/>
        <w:left w:val="none" w:sz="0" w:space="0" w:color="auto"/>
        <w:bottom w:val="none" w:sz="0" w:space="0" w:color="auto"/>
        <w:right w:val="none" w:sz="0" w:space="0" w:color="auto"/>
      </w:divBdr>
    </w:div>
    <w:div w:id="11419492">
      <w:bodyDiv w:val="1"/>
      <w:marLeft w:val="0"/>
      <w:marRight w:val="0"/>
      <w:marTop w:val="0"/>
      <w:marBottom w:val="0"/>
      <w:divBdr>
        <w:top w:val="none" w:sz="0" w:space="0" w:color="auto"/>
        <w:left w:val="none" w:sz="0" w:space="0" w:color="auto"/>
        <w:bottom w:val="none" w:sz="0" w:space="0" w:color="auto"/>
        <w:right w:val="none" w:sz="0" w:space="0" w:color="auto"/>
      </w:divBdr>
    </w:div>
    <w:div w:id="15814875">
      <w:bodyDiv w:val="1"/>
      <w:marLeft w:val="0"/>
      <w:marRight w:val="0"/>
      <w:marTop w:val="0"/>
      <w:marBottom w:val="0"/>
      <w:divBdr>
        <w:top w:val="none" w:sz="0" w:space="0" w:color="auto"/>
        <w:left w:val="none" w:sz="0" w:space="0" w:color="auto"/>
        <w:bottom w:val="none" w:sz="0" w:space="0" w:color="auto"/>
        <w:right w:val="none" w:sz="0" w:space="0" w:color="auto"/>
      </w:divBdr>
    </w:div>
    <w:div w:id="16857267">
      <w:bodyDiv w:val="1"/>
      <w:marLeft w:val="0"/>
      <w:marRight w:val="0"/>
      <w:marTop w:val="0"/>
      <w:marBottom w:val="0"/>
      <w:divBdr>
        <w:top w:val="none" w:sz="0" w:space="0" w:color="auto"/>
        <w:left w:val="none" w:sz="0" w:space="0" w:color="auto"/>
        <w:bottom w:val="none" w:sz="0" w:space="0" w:color="auto"/>
        <w:right w:val="none" w:sz="0" w:space="0" w:color="auto"/>
      </w:divBdr>
    </w:div>
    <w:div w:id="18896788">
      <w:bodyDiv w:val="1"/>
      <w:marLeft w:val="0"/>
      <w:marRight w:val="0"/>
      <w:marTop w:val="0"/>
      <w:marBottom w:val="0"/>
      <w:divBdr>
        <w:top w:val="none" w:sz="0" w:space="0" w:color="auto"/>
        <w:left w:val="none" w:sz="0" w:space="0" w:color="auto"/>
        <w:bottom w:val="none" w:sz="0" w:space="0" w:color="auto"/>
        <w:right w:val="none" w:sz="0" w:space="0" w:color="auto"/>
      </w:divBdr>
    </w:div>
    <w:div w:id="21905530">
      <w:bodyDiv w:val="1"/>
      <w:marLeft w:val="0"/>
      <w:marRight w:val="0"/>
      <w:marTop w:val="0"/>
      <w:marBottom w:val="0"/>
      <w:divBdr>
        <w:top w:val="none" w:sz="0" w:space="0" w:color="auto"/>
        <w:left w:val="none" w:sz="0" w:space="0" w:color="auto"/>
        <w:bottom w:val="none" w:sz="0" w:space="0" w:color="auto"/>
        <w:right w:val="none" w:sz="0" w:space="0" w:color="auto"/>
      </w:divBdr>
    </w:div>
    <w:div w:id="27294640">
      <w:bodyDiv w:val="1"/>
      <w:marLeft w:val="0"/>
      <w:marRight w:val="0"/>
      <w:marTop w:val="0"/>
      <w:marBottom w:val="0"/>
      <w:divBdr>
        <w:top w:val="none" w:sz="0" w:space="0" w:color="auto"/>
        <w:left w:val="none" w:sz="0" w:space="0" w:color="auto"/>
        <w:bottom w:val="none" w:sz="0" w:space="0" w:color="auto"/>
        <w:right w:val="none" w:sz="0" w:space="0" w:color="auto"/>
      </w:divBdr>
    </w:div>
    <w:div w:id="29843740">
      <w:bodyDiv w:val="1"/>
      <w:marLeft w:val="0"/>
      <w:marRight w:val="0"/>
      <w:marTop w:val="0"/>
      <w:marBottom w:val="0"/>
      <w:divBdr>
        <w:top w:val="none" w:sz="0" w:space="0" w:color="auto"/>
        <w:left w:val="none" w:sz="0" w:space="0" w:color="auto"/>
        <w:bottom w:val="none" w:sz="0" w:space="0" w:color="auto"/>
        <w:right w:val="none" w:sz="0" w:space="0" w:color="auto"/>
      </w:divBdr>
    </w:div>
    <w:div w:id="30347397">
      <w:bodyDiv w:val="1"/>
      <w:marLeft w:val="0"/>
      <w:marRight w:val="0"/>
      <w:marTop w:val="0"/>
      <w:marBottom w:val="0"/>
      <w:divBdr>
        <w:top w:val="none" w:sz="0" w:space="0" w:color="auto"/>
        <w:left w:val="none" w:sz="0" w:space="0" w:color="auto"/>
        <w:bottom w:val="none" w:sz="0" w:space="0" w:color="auto"/>
        <w:right w:val="none" w:sz="0" w:space="0" w:color="auto"/>
      </w:divBdr>
    </w:div>
    <w:div w:id="30690170">
      <w:bodyDiv w:val="1"/>
      <w:marLeft w:val="0"/>
      <w:marRight w:val="0"/>
      <w:marTop w:val="0"/>
      <w:marBottom w:val="0"/>
      <w:divBdr>
        <w:top w:val="none" w:sz="0" w:space="0" w:color="auto"/>
        <w:left w:val="none" w:sz="0" w:space="0" w:color="auto"/>
        <w:bottom w:val="none" w:sz="0" w:space="0" w:color="auto"/>
        <w:right w:val="none" w:sz="0" w:space="0" w:color="auto"/>
      </w:divBdr>
    </w:div>
    <w:div w:id="31538910">
      <w:bodyDiv w:val="1"/>
      <w:marLeft w:val="0"/>
      <w:marRight w:val="0"/>
      <w:marTop w:val="0"/>
      <w:marBottom w:val="0"/>
      <w:divBdr>
        <w:top w:val="none" w:sz="0" w:space="0" w:color="auto"/>
        <w:left w:val="none" w:sz="0" w:space="0" w:color="auto"/>
        <w:bottom w:val="none" w:sz="0" w:space="0" w:color="auto"/>
        <w:right w:val="none" w:sz="0" w:space="0" w:color="auto"/>
      </w:divBdr>
    </w:div>
    <w:div w:id="32076669">
      <w:bodyDiv w:val="1"/>
      <w:marLeft w:val="0"/>
      <w:marRight w:val="0"/>
      <w:marTop w:val="0"/>
      <w:marBottom w:val="0"/>
      <w:divBdr>
        <w:top w:val="none" w:sz="0" w:space="0" w:color="auto"/>
        <w:left w:val="none" w:sz="0" w:space="0" w:color="auto"/>
        <w:bottom w:val="none" w:sz="0" w:space="0" w:color="auto"/>
        <w:right w:val="none" w:sz="0" w:space="0" w:color="auto"/>
      </w:divBdr>
    </w:div>
    <w:div w:id="34472921">
      <w:bodyDiv w:val="1"/>
      <w:marLeft w:val="0"/>
      <w:marRight w:val="0"/>
      <w:marTop w:val="0"/>
      <w:marBottom w:val="0"/>
      <w:divBdr>
        <w:top w:val="none" w:sz="0" w:space="0" w:color="auto"/>
        <w:left w:val="none" w:sz="0" w:space="0" w:color="auto"/>
        <w:bottom w:val="none" w:sz="0" w:space="0" w:color="auto"/>
        <w:right w:val="none" w:sz="0" w:space="0" w:color="auto"/>
      </w:divBdr>
    </w:div>
    <w:div w:id="36585269">
      <w:bodyDiv w:val="1"/>
      <w:marLeft w:val="0"/>
      <w:marRight w:val="0"/>
      <w:marTop w:val="0"/>
      <w:marBottom w:val="0"/>
      <w:divBdr>
        <w:top w:val="none" w:sz="0" w:space="0" w:color="auto"/>
        <w:left w:val="none" w:sz="0" w:space="0" w:color="auto"/>
        <w:bottom w:val="none" w:sz="0" w:space="0" w:color="auto"/>
        <w:right w:val="none" w:sz="0" w:space="0" w:color="auto"/>
      </w:divBdr>
    </w:div>
    <w:div w:id="37629136">
      <w:bodyDiv w:val="1"/>
      <w:marLeft w:val="0"/>
      <w:marRight w:val="0"/>
      <w:marTop w:val="0"/>
      <w:marBottom w:val="0"/>
      <w:divBdr>
        <w:top w:val="none" w:sz="0" w:space="0" w:color="auto"/>
        <w:left w:val="none" w:sz="0" w:space="0" w:color="auto"/>
        <w:bottom w:val="none" w:sz="0" w:space="0" w:color="auto"/>
        <w:right w:val="none" w:sz="0" w:space="0" w:color="auto"/>
      </w:divBdr>
    </w:div>
    <w:div w:id="41827919">
      <w:bodyDiv w:val="1"/>
      <w:marLeft w:val="0"/>
      <w:marRight w:val="0"/>
      <w:marTop w:val="0"/>
      <w:marBottom w:val="0"/>
      <w:divBdr>
        <w:top w:val="none" w:sz="0" w:space="0" w:color="auto"/>
        <w:left w:val="none" w:sz="0" w:space="0" w:color="auto"/>
        <w:bottom w:val="none" w:sz="0" w:space="0" w:color="auto"/>
        <w:right w:val="none" w:sz="0" w:space="0" w:color="auto"/>
      </w:divBdr>
    </w:div>
    <w:div w:id="42171426">
      <w:bodyDiv w:val="1"/>
      <w:marLeft w:val="0"/>
      <w:marRight w:val="0"/>
      <w:marTop w:val="0"/>
      <w:marBottom w:val="0"/>
      <w:divBdr>
        <w:top w:val="none" w:sz="0" w:space="0" w:color="auto"/>
        <w:left w:val="none" w:sz="0" w:space="0" w:color="auto"/>
        <w:bottom w:val="none" w:sz="0" w:space="0" w:color="auto"/>
        <w:right w:val="none" w:sz="0" w:space="0" w:color="auto"/>
      </w:divBdr>
    </w:div>
    <w:div w:id="43215782">
      <w:bodyDiv w:val="1"/>
      <w:marLeft w:val="0"/>
      <w:marRight w:val="0"/>
      <w:marTop w:val="0"/>
      <w:marBottom w:val="0"/>
      <w:divBdr>
        <w:top w:val="none" w:sz="0" w:space="0" w:color="auto"/>
        <w:left w:val="none" w:sz="0" w:space="0" w:color="auto"/>
        <w:bottom w:val="none" w:sz="0" w:space="0" w:color="auto"/>
        <w:right w:val="none" w:sz="0" w:space="0" w:color="auto"/>
      </w:divBdr>
    </w:div>
    <w:div w:id="47413166">
      <w:bodyDiv w:val="1"/>
      <w:marLeft w:val="0"/>
      <w:marRight w:val="0"/>
      <w:marTop w:val="0"/>
      <w:marBottom w:val="0"/>
      <w:divBdr>
        <w:top w:val="none" w:sz="0" w:space="0" w:color="auto"/>
        <w:left w:val="none" w:sz="0" w:space="0" w:color="auto"/>
        <w:bottom w:val="none" w:sz="0" w:space="0" w:color="auto"/>
        <w:right w:val="none" w:sz="0" w:space="0" w:color="auto"/>
      </w:divBdr>
    </w:div>
    <w:div w:id="48505826">
      <w:bodyDiv w:val="1"/>
      <w:marLeft w:val="0"/>
      <w:marRight w:val="0"/>
      <w:marTop w:val="0"/>
      <w:marBottom w:val="0"/>
      <w:divBdr>
        <w:top w:val="none" w:sz="0" w:space="0" w:color="auto"/>
        <w:left w:val="none" w:sz="0" w:space="0" w:color="auto"/>
        <w:bottom w:val="none" w:sz="0" w:space="0" w:color="auto"/>
        <w:right w:val="none" w:sz="0" w:space="0" w:color="auto"/>
      </w:divBdr>
    </w:div>
    <w:div w:id="50009926">
      <w:bodyDiv w:val="1"/>
      <w:marLeft w:val="0"/>
      <w:marRight w:val="0"/>
      <w:marTop w:val="0"/>
      <w:marBottom w:val="0"/>
      <w:divBdr>
        <w:top w:val="none" w:sz="0" w:space="0" w:color="auto"/>
        <w:left w:val="none" w:sz="0" w:space="0" w:color="auto"/>
        <w:bottom w:val="none" w:sz="0" w:space="0" w:color="auto"/>
        <w:right w:val="none" w:sz="0" w:space="0" w:color="auto"/>
      </w:divBdr>
    </w:div>
    <w:div w:id="52314854">
      <w:bodyDiv w:val="1"/>
      <w:marLeft w:val="0"/>
      <w:marRight w:val="0"/>
      <w:marTop w:val="0"/>
      <w:marBottom w:val="0"/>
      <w:divBdr>
        <w:top w:val="none" w:sz="0" w:space="0" w:color="auto"/>
        <w:left w:val="none" w:sz="0" w:space="0" w:color="auto"/>
        <w:bottom w:val="none" w:sz="0" w:space="0" w:color="auto"/>
        <w:right w:val="none" w:sz="0" w:space="0" w:color="auto"/>
      </w:divBdr>
    </w:div>
    <w:div w:id="57481574">
      <w:bodyDiv w:val="1"/>
      <w:marLeft w:val="0"/>
      <w:marRight w:val="0"/>
      <w:marTop w:val="0"/>
      <w:marBottom w:val="0"/>
      <w:divBdr>
        <w:top w:val="none" w:sz="0" w:space="0" w:color="auto"/>
        <w:left w:val="none" w:sz="0" w:space="0" w:color="auto"/>
        <w:bottom w:val="none" w:sz="0" w:space="0" w:color="auto"/>
        <w:right w:val="none" w:sz="0" w:space="0" w:color="auto"/>
      </w:divBdr>
    </w:div>
    <w:div w:id="62996269">
      <w:bodyDiv w:val="1"/>
      <w:marLeft w:val="0"/>
      <w:marRight w:val="0"/>
      <w:marTop w:val="0"/>
      <w:marBottom w:val="0"/>
      <w:divBdr>
        <w:top w:val="none" w:sz="0" w:space="0" w:color="auto"/>
        <w:left w:val="none" w:sz="0" w:space="0" w:color="auto"/>
        <w:bottom w:val="none" w:sz="0" w:space="0" w:color="auto"/>
        <w:right w:val="none" w:sz="0" w:space="0" w:color="auto"/>
      </w:divBdr>
    </w:div>
    <w:div w:id="63265225">
      <w:bodyDiv w:val="1"/>
      <w:marLeft w:val="0"/>
      <w:marRight w:val="0"/>
      <w:marTop w:val="0"/>
      <w:marBottom w:val="0"/>
      <w:divBdr>
        <w:top w:val="none" w:sz="0" w:space="0" w:color="auto"/>
        <w:left w:val="none" w:sz="0" w:space="0" w:color="auto"/>
        <w:bottom w:val="none" w:sz="0" w:space="0" w:color="auto"/>
        <w:right w:val="none" w:sz="0" w:space="0" w:color="auto"/>
      </w:divBdr>
    </w:div>
    <w:div w:id="64451818">
      <w:bodyDiv w:val="1"/>
      <w:marLeft w:val="0"/>
      <w:marRight w:val="0"/>
      <w:marTop w:val="0"/>
      <w:marBottom w:val="0"/>
      <w:divBdr>
        <w:top w:val="none" w:sz="0" w:space="0" w:color="auto"/>
        <w:left w:val="none" w:sz="0" w:space="0" w:color="auto"/>
        <w:bottom w:val="none" w:sz="0" w:space="0" w:color="auto"/>
        <w:right w:val="none" w:sz="0" w:space="0" w:color="auto"/>
      </w:divBdr>
    </w:div>
    <w:div w:id="64843127">
      <w:bodyDiv w:val="1"/>
      <w:marLeft w:val="0"/>
      <w:marRight w:val="0"/>
      <w:marTop w:val="0"/>
      <w:marBottom w:val="0"/>
      <w:divBdr>
        <w:top w:val="none" w:sz="0" w:space="0" w:color="auto"/>
        <w:left w:val="none" w:sz="0" w:space="0" w:color="auto"/>
        <w:bottom w:val="none" w:sz="0" w:space="0" w:color="auto"/>
        <w:right w:val="none" w:sz="0" w:space="0" w:color="auto"/>
      </w:divBdr>
    </w:div>
    <w:div w:id="67852441">
      <w:bodyDiv w:val="1"/>
      <w:marLeft w:val="0"/>
      <w:marRight w:val="0"/>
      <w:marTop w:val="0"/>
      <w:marBottom w:val="0"/>
      <w:divBdr>
        <w:top w:val="none" w:sz="0" w:space="0" w:color="auto"/>
        <w:left w:val="none" w:sz="0" w:space="0" w:color="auto"/>
        <w:bottom w:val="none" w:sz="0" w:space="0" w:color="auto"/>
        <w:right w:val="none" w:sz="0" w:space="0" w:color="auto"/>
      </w:divBdr>
    </w:div>
    <w:div w:id="72750517">
      <w:bodyDiv w:val="1"/>
      <w:marLeft w:val="0"/>
      <w:marRight w:val="0"/>
      <w:marTop w:val="0"/>
      <w:marBottom w:val="0"/>
      <w:divBdr>
        <w:top w:val="none" w:sz="0" w:space="0" w:color="auto"/>
        <w:left w:val="none" w:sz="0" w:space="0" w:color="auto"/>
        <w:bottom w:val="none" w:sz="0" w:space="0" w:color="auto"/>
        <w:right w:val="none" w:sz="0" w:space="0" w:color="auto"/>
      </w:divBdr>
    </w:div>
    <w:div w:id="73210235">
      <w:bodyDiv w:val="1"/>
      <w:marLeft w:val="0"/>
      <w:marRight w:val="0"/>
      <w:marTop w:val="0"/>
      <w:marBottom w:val="0"/>
      <w:divBdr>
        <w:top w:val="none" w:sz="0" w:space="0" w:color="auto"/>
        <w:left w:val="none" w:sz="0" w:space="0" w:color="auto"/>
        <w:bottom w:val="none" w:sz="0" w:space="0" w:color="auto"/>
        <w:right w:val="none" w:sz="0" w:space="0" w:color="auto"/>
      </w:divBdr>
    </w:div>
    <w:div w:id="73821189">
      <w:bodyDiv w:val="1"/>
      <w:marLeft w:val="0"/>
      <w:marRight w:val="0"/>
      <w:marTop w:val="0"/>
      <w:marBottom w:val="0"/>
      <w:divBdr>
        <w:top w:val="none" w:sz="0" w:space="0" w:color="auto"/>
        <w:left w:val="none" w:sz="0" w:space="0" w:color="auto"/>
        <w:bottom w:val="none" w:sz="0" w:space="0" w:color="auto"/>
        <w:right w:val="none" w:sz="0" w:space="0" w:color="auto"/>
      </w:divBdr>
    </w:div>
    <w:div w:id="74908993">
      <w:bodyDiv w:val="1"/>
      <w:marLeft w:val="0"/>
      <w:marRight w:val="0"/>
      <w:marTop w:val="0"/>
      <w:marBottom w:val="0"/>
      <w:divBdr>
        <w:top w:val="none" w:sz="0" w:space="0" w:color="auto"/>
        <w:left w:val="none" w:sz="0" w:space="0" w:color="auto"/>
        <w:bottom w:val="none" w:sz="0" w:space="0" w:color="auto"/>
        <w:right w:val="none" w:sz="0" w:space="0" w:color="auto"/>
      </w:divBdr>
    </w:div>
    <w:div w:id="78478935">
      <w:bodyDiv w:val="1"/>
      <w:marLeft w:val="0"/>
      <w:marRight w:val="0"/>
      <w:marTop w:val="0"/>
      <w:marBottom w:val="0"/>
      <w:divBdr>
        <w:top w:val="none" w:sz="0" w:space="0" w:color="auto"/>
        <w:left w:val="none" w:sz="0" w:space="0" w:color="auto"/>
        <w:bottom w:val="none" w:sz="0" w:space="0" w:color="auto"/>
        <w:right w:val="none" w:sz="0" w:space="0" w:color="auto"/>
      </w:divBdr>
    </w:div>
    <w:div w:id="83041693">
      <w:bodyDiv w:val="1"/>
      <w:marLeft w:val="0"/>
      <w:marRight w:val="0"/>
      <w:marTop w:val="0"/>
      <w:marBottom w:val="0"/>
      <w:divBdr>
        <w:top w:val="none" w:sz="0" w:space="0" w:color="auto"/>
        <w:left w:val="none" w:sz="0" w:space="0" w:color="auto"/>
        <w:bottom w:val="none" w:sz="0" w:space="0" w:color="auto"/>
        <w:right w:val="none" w:sz="0" w:space="0" w:color="auto"/>
      </w:divBdr>
    </w:div>
    <w:div w:id="83651703">
      <w:bodyDiv w:val="1"/>
      <w:marLeft w:val="0"/>
      <w:marRight w:val="0"/>
      <w:marTop w:val="0"/>
      <w:marBottom w:val="0"/>
      <w:divBdr>
        <w:top w:val="none" w:sz="0" w:space="0" w:color="auto"/>
        <w:left w:val="none" w:sz="0" w:space="0" w:color="auto"/>
        <w:bottom w:val="none" w:sz="0" w:space="0" w:color="auto"/>
        <w:right w:val="none" w:sz="0" w:space="0" w:color="auto"/>
      </w:divBdr>
    </w:div>
    <w:div w:id="84494480">
      <w:bodyDiv w:val="1"/>
      <w:marLeft w:val="0"/>
      <w:marRight w:val="0"/>
      <w:marTop w:val="0"/>
      <w:marBottom w:val="0"/>
      <w:divBdr>
        <w:top w:val="none" w:sz="0" w:space="0" w:color="auto"/>
        <w:left w:val="none" w:sz="0" w:space="0" w:color="auto"/>
        <w:bottom w:val="none" w:sz="0" w:space="0" w:color="auto"/>
        <w:right w:val="none" w:sz="0" w:space="0" w:color="auto"/>
      </w:divBdr>
    </w:div>
    <w:div w:id="84962244">
      <w:bodyDiv w:val="1"/>
      <w:marLeft w:val="0"/>
      <w:marRight w:val="0"/>
      <w:marTop w:val="0"/>
      <w:marBottom w:val="0"/>
      <w:divBdr>
        <w:top w:val="none" w:sz="0" w:space="0" w:color="auto"/>
        <w:left w:val="none" w:sz="0" w:space="0" w:color="auto"/>
        <w:bottom w:val="none" w:sz="0" w:space="0" w:color="auto"/>
        <w:right w:val="none" w:sz="0" w:space="0" w:color="auto"/>
      </w:divBdr>
    </w:div>
    <w:div w:id="93403677">
      <w:bodyDiv w:val="1"/>
      <w:marLeft w:val="0"/>
      <w:marRight w:val="0"/>
      <w:marTop w:val="0"/>
      <w:marBottom w:val="0"/>
      <w:divBdr>
        <w:top w:val="none" w:sz="0" w:space="0" w:color="auto"/>
        <w:left w:val="none" w:sz="0" w:space="0" w:color="auto"/>
        <w:bottom w:val="none" w:sz="0" w:space="0" w:color="auto"/>
        <w:right w:val="none" w:sz="0" w:space="0" w:color="auto"/>
      </w:divBdr>
    </w:div>
    <w:div w:id="96564644">
      <w:bodyDiv w:val="1"/>
      <w:marLeft w:val="0"/>
      <w:marRight w:val="0"/>
      <w:marTop w:val="0"/>
      <w:marBottom w:val="0"/>
      <w:divBdr>
        <w:top w:val="none" w:sz="0" w:space="0" w:color="auto"/>
        <w:left w:val="none" w:sz="0" w:space="0" w:color="auto"/>
        <w:bottom w:val="none" w:sz="0" w:space="0" w:color="auto"/>
        <w:right w:val="none" w:sz="0" w:space="0" w:color="auto"/>
      </w:divBdr>
    </w:div>
    <w:div w:id="98835182">
      <w:bodyDiv w:val="1"/>
      <w:marLeft w:val="0"/>
      <w:marRight w:val="0"/>
      <w:marTop w:val="0"/>
      <w:marBottom w:val="0"/>
      <w:divBdr>
        <w:top w:val="none" w:sz="0" w:space="0" w:color="auto"/>
        <w:left w:val="none" w:sz="0" w:space="0" w:color="auto"/>
        <w:bottom w:val="none" w:sz="0" w:space="0" w:color="auto"/>
        <w:right w:val="none" w:sz="0" w:space="0" w:color="auto"/>
      </w:divBdr>
    </w:div>
    <w:div w:id="102504973">
      <w:bodyDiv w:val="1"/>
      <w:marLeft w:val="0"/>
      <w:marRight w:val="0"/>
      <w:marTop w:val="0"/>
      <w:marBottom w:val="0"/>
      <w:divBdr>
        <w:top w:val="none" w:sz="0" w:space="0" w:color="auto"/>
        <w:left w:val="none" w:sz="0" w:space="0" w:color="auto"/>
        <w:bottom w:val="none" w:sz="0" w:space="0" w:color="auto"/>
        <w:right w:val="none" w:sz="0" w:space="0" w:color="auto"/>
      </w:divBdr>
    </w:div>
    <w:div w:id="104543516">
      <w:bodyDiv w:val="1"/>
      <w:marLeft w:val="0"/>
      <w:marRight w:val="0"/>
      <w:marTop w:val="0"/>
      <w:marBottom w:val="0"/>
      <w:divBdr>
        <w:top w:val="none" w:sz="0" w:space="0" w:color="auto"/>
        <w:left w:val="none" w:sz="0" w:space="0" w:color="auto"/>
        <w:bottom w:val="none" w:sz="0" w:space="0" w:color="auto"/>
        <w:right w:val="none" w:sz="0" w:space="0" w:color="auto"/>
      </w:divBdr>
    </w:div>
    <w:div w:id="104736809">
      <w:bodyDiv w:val="1"/>
      <w:marLeft w:val="0"/>
      <w:marRight w:val="0"/>
      <w:marTop w:val="0"/>
      <w:marBottom w:val="0"/>
      <w:divBdr>
        <w:top w:val="none" w:sz="0" w:space="0" w:color="auto"/>
        <w:left w:val="none" w:sz="0" w:space="0" w:color="auto"/>
        <w:bottom w:val="none" w:sz="0" w:space="0" w:color="auto"/>
        <w:right w:val="none" w:sz="0" w:space="0" w:color="auto"/>
      </w:divBdr>
    </w:div>
    <w:div w:id="104815506">
      <w:bodyDiv w:val="1"/>
      <w:marLeft w:val="0"/>
      <w:marRight w:val="0"/>
      <w:marTop w:val="0"/>
      <w:marBottom w:val="0"/>
      <w:divBdr>
        <w:top w:val="none" w:sz="0" w:space="0" w:color="auto"/>
        <w:left w:val="none" w:sz="0" w:space="0" w:color="auto"/>
        <w:bottom w:val="none" w:sz="0" w:space="0" w:color="auto"/>
        <w:right w:val="none" w:sz="0" w:space="0" w:color="auto"/>
      </w:divBdr>
    </w:div>
    <w:div w:id="105858738">
      <w:bodyDiv w:val="1"/>
      <w:marLeft w:val="0"/>
      <w:marRight w:val="0"/>
      <w:marTop w:val="0"/>
      <w:marBottom w:val="0"/>
      <w:divBdr>
        <w:top w:val="none" w:sz="0" w:space="0" w:color="auto"/>
        <w:left w:val="none" w:sz="0" w:space="0" w:color="auto"/>
        <w:bottom w:val="none" w:sz="0" w:space="0" w:color="auto"/>
        <w:right w:val="none" w:sz="0" w:space="0" w:color="auto"/>
      </w:divBdr>
    </w:div>
    <w:div w:id="106238162">
      <w:bodyDiv w:val="1"/>
      <w:marLeft w:val="0"/>
      <w:marRight w:val="0"/>
      <w:marTop w:val="0"/>
      <w:marBottom w:val="0"/>
      <w:divBdr>
        <w:top w:val="none" w:sz="0" w:space="0" w:color="auto"/>
        <w:left w:val="none" w:sz="0" w:space="0" w:color="auto"/>
        <w:bottom w:val="none" w:sz="0" w:space="0" w:color="auto"/>
        <w:right w:val="none" w:sz="0" w:space="0" w:color="auto"/>
      </w:divBdr>
    </w:div>
    <w:div w:id="106900280">
      <w:bodyDiv w:val="1"/>
      <w:marLeft w:val="0"/>
      <w:marRight w:val="0"/>
      <w:marTop w:val="0"/>
      <w:marBottom w:val="0"/>
      <w:divBdr>
        <w:top w:val="none" w:sz="0" w:space="0" w:color="auto"/>
        <w:left w:val="none" w:sz="0" w:space="0" w:color="auto"/>
        <w:bottom w:val="none" w:sz="0" w:space="0" w:color="auto"/>
        <w:right w:val="none" w:sz="0" w:space="0" w:color="auto"/>
      </w:divBdr>
    </w:div>
    <w:div w:id="115413901">
      <w:bodyDiv w:val="1"/>
      <w:marLeft w:val="0"/>
      <w:marRight w:val="0"/>
      <w:marTop w:val="0"/>
      <w:marBottom w:val="0"/>
      <w:divBdr>
        <w:top w:val="none" w:sz="0" w:space="0" w:color="auto"/>
        <w:left w:val="none" w:sz="0" w:space="0" w:color="auto"/>
        <w:bottom w:val="none" w:sz="0" w:space="0" w:color="auto"/>
        <w:right w:val="none" w:sz="0" w:space="0" w:color="auto"/>
      </w:divBdr>
    </w:div>
    <w:div w:id="116293408">
      <w:bodyDiv w:val="1"/>
      <w:marLeft w:val="0"/>
      <w:marRight w:val="0"/>
      <w:marTop w:val="0"/>
      <w:marBottom w:val="0"/>
      <w:divBdr>
        <w:top w:val="none" w:sz="0" w:space="0" w:color="auto"/>
        <w:left w:val="none" w:sz="0" w:space="0" w:color="auto"/>
        <w:bottom w:val="none" w:sz="0" w:space="0" w:color="auto"/>
        <w:right w:val="none" w:sz="0" w:space="0" w:color="auto"/>
      </w:divBdr>
    </w:div>
    <w:div w:id="119807626">
      <w:bodyDiv w:val="1"/>
      <w:marLeft w:val="0"/>
      <w:marRight w:val="0"/>
      <w:marTop w:val="0"/>
      <w:marBottom w:val="0"/>
      <w:divBdr>
        <w:top w:val="none" w:sz="0" w:space="0" w:color="auto"/>
        <w:left w:val="none" w:sz="0" w:space="0" w:color="auto"/>
        <w:bottom w:val="none" w:sz="0" w:space="0" w:color="auto"/>
        <w:right w:val="none" w:sz="0" w:space="0" w:color="auto"/>
      </w:divBdr>
    </w:div>
    <w:div w:id="121504933">
      <w:bodyDiv w:val="1"/>
      <w:marLeft w:val="0"/>
      <w:marRight w:val="0"/>
      <w:marTop w:val="0"/>
      <w:marBottom w:val="0"/>
      <w:divBdr>
        <w:top w:val="none" w:sz="0" w:space="0" w:color="auto"/>
        <w:left w:val="none" w:sz="0" w:space="0" w:color="auto"/>
        <w:bottom w:val="none" w:sz="0" w:space="0" w:color="auto"/>
        <w:right w:val="none" w:sz="0" w:space="0" w:color="auto"/>
      </w:divBdr>
    </w:div>
    <w:div w:id="122889362">
      <w:bodyDiv w:val="1"/>
      <w:marLeft w:val="0"/>
      <w:marRight w:val="0"/>
      <w:marTop w:val="0"/>
      <w:marBottom w:val="0"/>
      <w:divBdr>
        <w:top w:val="none" w:sz="0" w:space="0" w:color="auto"/>
        <w:left w:val="none" w:sz="0" w:space="0" w:color="auto"/>
        <w:bottom w:val="none" w:sz="0" w:space="0" w:color="auto"/>
        <w:right w:val="none" w:sz="0" w:space="0" w:color="auto"/>
      </w:divBdr>
    </w:div>
    <w:div w:id="127363931">
      <w:bodyDiv w:val="1"/>
      <w:marLeft w:val="0"/>
      <w:marRight w:val="0"/>
      <w:marTop w:val="0"/>
      <w:marBottom w:val="0"/>
      <w:divBdr>
        <w:top w:val="none" w:sz="0" w:space="0" w:color="auto"/>
        <w:left w:val="none" w:sz="0" w:space="0" w:color="auto"/>
        <w:bottom w:val="none" w:sz="0" w:space="0" w:color="auto"/>
        <w:right w:val="none" w:sz="0" w:space="0" w:color="auto"/>
      </w:divBdr>
    </w:div>
    <w:div w:id="128283691">
      <w:bodyDiv w:val="1"/>
      <w:marLeft w:val="0"/>
      <w:marRight w:val="0"/>
      <w:marTop w:val="0"/>
      <w:marBottom w:val="0"/>
      <w:divBdr>
        <w:top w:val="none" w:sz="0" w:space="0" w:color="auto"/>
        <w:left w:val="none" w:sz="0" w:space="0" w:color="auto"/>
        <w:bottom w:val="none" w:sz="0" w:space="0" w:color="auto"/>
        <w:right w:val="none" w:sz="0" w:space="0" w:color="auto"/>
      </w:divBdr>
    </w:div>
    <w:div w:id="129173201">
      <w:bodyDiv w:val="1"/>
      <w:marLeft w:val="0"/>
      <w:marRight w:val="0"/>
      <w:marTop w:val="0"/>
      <w:marBottom w:val="0"/>
      <w:divBdr>
        <w:top w:val="none" w:sz="0" w:space="0" w:color="auto"/>
        <w:left w:val="none" w:sz="0" w:space="0" w:color="auto"/>
        <w:bottom w:val="none" w:sz="0" w:space="0" w:color="auto"/>
        <w:right w:val="none" w:sz="0" w:space="0" w:color="auto"/>
      </w:divBdr>
    </w:div>
    <w:div w:id="129325407">
      <w:bodyDiv w:val="1"/>
      <w:marLeft w:val="0"/>
      <w:marRight w:val="0"/>
      <w:marTop w:val="0"/>
      <w:marBottom w:val="0"/>
      <w:divBdr>
        <w:top w:val="none" w:sz="0" w:space="0" w:color="auto"/>
        <w:left w:val="none" w:sz="0" w:space="0" w:color="auto"/>
        <w:bottom w:val="none" w:sz="0" w:space="0" w:color="auto"/>
        <w:right w:val="none" w:sz="0" w:space="0" w:color="auto"/>
      </w:divBdr>
    </w:div>
    <w:div w:id="131407433">
      <w:bodyDiv w:val="1"/>
      <w:marLeft w:val="0"/>
      <w:marRight w:val="0"/>
      <w:marTop w:val="0"/>
      <w:marBottom w:val="0"/>
      <w:divBdr>
        <w:top w:val="none" w:sz="0" w:space="0" w:color="auto"/>
        <w:left w:val="none" w:sz="0" w:space="0" w:color="auto"/>
        <w:bottom w:val="none" w:sz="0" w:space="0" w:color="auto"/>
        <w:right w:val="none" w:sz="0" w:space="0" w:color="auto"/>
      </w:divBdr>
    </w:div>
    <w:div w:id="133641273">
      <w:bodyDiv w:val="1"/>
      <w:marLeft w:val="0"/>
      <w:marRight w:val="0"/>
      <w:marTop w:val="0"/>
      <w:marBottom w:val="0"/>
      <w:divBdr>
        <w:top w:val="none" w:sz="0" w:space="0" w:color="auto"/>
        <w:left w:val="none" w:sz="0" w:space="0" w:color="auto"/>
        <w:bottom w:val="none" w:sz="0" w:space="0" w:color="auto"/>
        <w:right w:val="none" w:sz="0" w:space="0" w:color="auto"/>
      </w:divBdr>
    </w:div>
    <w:div w:id="134295539">
      <w:bodyDiv w:val="1"/>
      <w:marLeft w:val="0"/>
      <w:marRight w:val="0"/>
      <w:marTop w:val="0"/>
      <w:marBottom w:val="0"/>
      <w:divBdr>
        <w:top w:val="none" w:sz="0" w:space="0" w:color="auto"/>
        <w:left w:val="none" w:sz="0" w:space="0" w:color="auto"/>
        <w:bottom w:val="none" w:sz="0" w:space="0" w:color="auto"/>
        <w:right w:val="none" w:sz="0" w:space="0" w:color="auto"/>
      </w:divBdr>
    </w:div>
    <w:div w:id="142814854">
      <w:bodyDiv w:val="1"/>
      <w:marLeft w:val="0"/>
      <w:marRight w:val="0"/>
      <w:marTop w:val="0"/>
      <w:marBottom w:val="0"/>
      <w:divBdr>
        <w:top w:val="none" w:sz="0" w:space="0" w:color="auto"/>
        <w:left w:val="none" w:sz="0" w:space="0" w:color="auto"/>
        <w:bottom w:val="none" w:sz="0" w:space="0" w:color="auto"/>
        <w:right w:val="none" w:sz="0" w:space="0" w:color="auto"/>
      </w:divBdr>
    </w:div>
    <w:div w:id="143202463">
      <w:bodyDiv w:val="1"/>
      <w:marLeft w:val="0"/>
      <w:marRight w:val="0"/>
      <w:marTop w:val="0"/>
      <w:marBottom w:val="0"/>
      <w:divBdr>
        <w:top w:val="none" w:sz="0" w:space="0" w:color="auto"/>
        <w:left w:val="none" w:sz="0" w:space="0" w:color="auto"/>
        <w:bottom w:val="none" w:sz="0" w:space="0" w:color="auto"/>
        <w:right w:val="none" w:sz="0" w:space="0" w:color="auto"/>
      </w:divBdr>
      <w:divsChild>
        <w:div w:id="908416213">
          <w:marLeft w:val="547"/>
          <w:marRight w:val="0"/>
          <w:marTop w:val="0"/>
          <w:marBottom w:val="0"/>
          <w:divBdr>
            <w:top w:val="none" w:sz="0" w:space="0" w:color="auto"/>
            <w:left w:val="none" w:sz="0" w:space="0" w:color="auto"/>
            <w:bottom w:val="none" w:sz="0" w:space="0" w:color="auto"/>
            <w:right w:val="none" w:sz="0" w:space="0" w:color="auto"/>
          </w:divBdr>
        </w:div>
      </w:divsChild>
    </w:div>
    <w:div w:id="151024601">
      <w:bodyDiv w:val="1"/>
      <w:marLeft w:val="0"/>
      <w:marRight w:val="0"/>
      <w:marTop w:val="0"/>
      <w:marBottom w:val="0"/>
      <w:divBdr>
        <w:top w:val="none" w:sz="0" w:space="0" w:color="auto"/>
        <w:left w:val="none" w:sz="0" w:space="0" w:color="auto"/>
        <w:bottom w:val="none" w:sz="0" w:space="0" w:color="auto"/>
        <w:right w:val="none" w:sz="0" w:space="0" w:color="auto"/>
      </w:divBdr>
    </w:div>
    <w:div w:id="152071878">
      <w:bodyDiv w:val="1"/>
      <w:marLeft w:val="0"/>
      <w:marRight w:val="0"/>
      <w:marTop w:val="0"/>
      <w:marBottom w:val="0"/>
      <w:divBdr>
        <w:top w:val="none" w:sz="0" w:space="0" w:color="auto"/>
        <w:left w:val="none" w:sz="0" w:space="0" w:color="auto"/>
        <w:bottom w:val="none" w:sz="0" w:space="0" w:color="auto"/>
        <w:right w:val="none" w:sz="0" w:space="0" w:color="auto"/>
      </w:divBdr>
    </w:div>
    <w:div w:id="154802725">
      <w:bodyDiv w:val="1"/>
      <w:marLeft w:val="0"/>
      <w:marRight w:val="0"/>
      <w:marTop w:val="0"/>
      <w:marBottom w:val="0"/>
      <w:divBdr>
        <w:top w:val="none" w:sz="0" w:space="0" w:color="auto"/>
        <w:left w:val="none" w:sz="0" w:space="0" w:color="auto"/>
        <w:bottom w:val="none" w:sz="0" w:space="0" w:color="auto"/>
        <w:right w:val="none" w:sz="0" w:space="0" w:color="auto"/>
      </w:divBdr>
    </w:div>
    <w:div w:id="157503858">
      <w:bodyDiv w:val="1"/>
      <w:marLeft w:val="0"/>
      <w:marRight w:val="0"/>
      <w:marTop w:val="0"/>
      <w:marBottom w:val="0"/>
      <w:divBdr>
        <w:top w:val="none" w:sz="0" w:space="0" w:color="auto"/>
        <w:left w:val="none" w:sz="0" w:space="0" w:color="auto"/>
        <w:bottom w:val="none" w:sz="0" w:space="0" w:color="auto"/>
        <w:right w:val="none" w:sz="0" w:space="0" w:color="auto"/>
      </w:divBdr>
    </w:div>
    <w:div w:id="158275397">
      <w:bodyDiv w:val="1"/>
      <w:marLeft w:val="0"/>
      <w:marRight w:val="0"/>
      <w:marTop w:val="0"/>
      <w:marBottom w:val="0"/>
      <w:divBdr>
        <w:top w:val="none" w:sz="0" w:space="0" w:color="auto"/>
        <w:left w:val="none" w:sz="0" w:space="0" w:color="auto"/>
        <w:bottom w:val="none" w:sz="0" w:space="0" w:color="auto"/>
        <w:right w:val="none" w:sz="0" w:space="0" w:color="auto"/>
      </w:divBdr>
    </w:div>
    <w:div w:id="160898461">
      <w:bodyDiv w:val="1"/>
      <w:marLeft w:val="0"/>
      <w:marRight w:val="0"/>
      <w:marTop w:val="0"/>
      <w:marBottom w:val="0"/>
      <w:divBdr>
        <w:top w:val="none" w:sz="0" w:space="0" w:color="auto"/>
        <w:left w:val="none" w:sz="0" w:space="0" w:color="auto"/>
        <w:bottom w:val="none" w:sz="0" w:space="0" w:color="auto"/>
        <w:right w:val="none" w:sz="0" w:space="0" w:color="auto"/>
      </w:divBdr>
    </w:div>
    <w:div w:id="162401710">
      <w:bodyDiv w:val="1"/>
      <w:marLeft w:val="0"/>
      <w:marRight w:val="0"/>
      <w:marTop w:val="0"/>
      <w:marBottom w:val="0"/>
      <w:divBdr>
        <w:top w:val="none" w:sz="0" w:space="0" w:color="auto"/>
        <w:left w:val="none" w:sz="0" w:space="0" w:color="auto"/>
        <w:bottom w:val="none" w:sz="0" w:space="0" w:color="auto"/>
        <w:right w:val="none" w:sz="0" w:space="0" w:color="auto"/>
      </w:divBdr>
    </w:div>
    <w:div w:id="162471909">
      <w:bodyDiv w:val="1"/>
      <w:marLeft w:val="0"/>
      <w:marRight w:val="0"/>
      <w:marTop w:val="0"/>
      <w:marBottom w:val="0"/>
      <w:divBdr>
        <w:top w:val="none" w:sz="0" w:space="0" w:color="auto"/>
        <w:left w:val="none" w:sz="0" w:space="0" w:color="auto"/>
        <w:bottom w:val="none" w:sz="0" w:space="0" w:color="auto"/>
        <w:right w:val="none" w:sz="0" w:space="0" w:color="auto"/>
      </w:divBdr>
    </w:div>
    <w:div w:id="164252373">
      <w:bodyDiv w:val="1"/>
      <w:marLeft w:val="0"/>
      <w:marRight w:val="0"/>
      <w:marTop w:val="0"/>
      <w:marBottom w:val="0"/>
      <w:divBdr>
        <w:top w:val="none" w:sz="0" w:space="0" w:color="auto"/>
        <w:left w:val="none" w:sz="0" w:space="0" w:color="auto"/>
        <w:bottom w:val="none" w:sz="0" w:space="0" w:color="auto"/>
        <w:right w:val="none" w:sz="0" w:space="0" w:color="auto"/>
      </w:divBdr>
    </w:div>
    <w:div w:id="167446422">
      <w:bodyDiv w:val="1"/>
      <w:marLeft w:val="0"/>
      <w:marRight w:val="0"/>
      <w:marTop w:val="0"/>
      <w:marBottom w:val="0"/>
      <w:divBdr>
        <w:top w:val="none" w:sz="0" w:space="0" w:color="auto"/>
        <w:left w:val="none" w:sz="0" w:space="0" w:color="auto"/>
        <w:bottom w:val="none" w:sz="0" w:space="0" w:color="auto"/>
        <w:right w:val="none" w:sz="0" w:space="0" w:color="auto"/>
      </w:divBdr>
    </w:div>
    <w:div w:id="168568179">
      <w:bodyDiv w:val="1"/>
      <w:marLeft w:val="0"/>
      <w:marRight w:val="0"/>
      <w:marTop w:val="0"/>
      <w:marBottom w:val="0"/>
      <w:divBdr>
        <w:top w:val="none" w:sz="0" w:space="0" w:color="auto"/>
        <w:left w:val="none" w:sz="0" w:space="0" w:color="auto"/>
        <w:bottom w:val="none" w:sz="0" w:space="0" w:color="auto"/>
        <w:right w:val="none" w:sz="0" w:space="0" w:color="auto"/>
      </w:divBdr>
    </w:div>
    <w:div w:id="172190287">
      <w:bodyDiv w:val="1"/>
      <w:marLeft w:val="0"/>
      <w:marRight w:val="0"/>
      <w:marTop w:val="0"/>
      <w:marBottom w:val="0"/>
      <w:divBdr>
        <w:top w:val="none" w:sz="0" w:space="0" w:color="auto"/>
        <w:left w:val="none" w:sz="0" w:space="0" w:color="auto"/>
        <w:bottom w:val="none" w:sz="0" w:space="0" w:color="auto"/>
        <w:right w:val="none" w:sz="0" w:space="0" w:color="auto"/>
      </w:divBdr>
    </w:div>
    <w:div w:id="173150155">
      <w:bodyDiv w:val="1"/>
      <w:marLeft w:val="0"/>
      <w:marRight w:val="0"/>
      <w:marTop w:val="0"/>
      <w:marBottom w:val="0"/>
      <w:divBdr>
        <w:top w:val="none" w:sz="0" w:space="0" w:color="auto"/>
        <w:left w:val="none" w:sz="0" w:space="0" w:color="auto"/>
        <w:bottom w:val="none" w:sz="0" w:space="0" w:color="auto"/>
        <w:right w:val="none" w:sz="0" w:space="0" w:color="auto"/>
      </w:divBdr>
    </w:div>
    <w:div w:id="175466000">
      <w:bodyDiv w:val="1"/>
      <w:marLeft w:val="0"/>
      <w:marRight w:val="0"/>
      <w:marTop w:val="0"/>
      <w:marBottom w:val="0"/>
      <w:divBdr>
        <w:top w:val="none" w:sz="0" w:space="0" w:color="auto"/>
        <w:left w:val="none" w:sz="0" w:space="0" w:color="auto"/>
        <w:bottom w:val="none" w:sz="0" w:space="0" w:color="auto"/>
        <w:right w:val="none" w:sz="0" w:space="0" w:color="auto"/>
      </w:divBdr>
    </w:div>
    <w:div w:id="177087106">
      <w:bodyDiv w:val="1"/>
      <w:marLeft w:val="0"/>
      <w:marRight w:val="0"/>
      <w:marTop w:val="0"/>
      <w:marBottom w:val="0"/>
      <w:divBdr>
        <w:top w:val="none" w:sz="0" w:space="0" w:color="auto"/>
        <w:left w:val="none" w:sz="0" w:space="0" w:color="auto"/>
        <w:bottom w:val="none" w:sz="0" w:space="0" w:color="auto"/>
        <w:right w:val="none" w:sz="0" w:space="0" w:color="auto"/>
      </w:divBdr>
    </w:div>
    <w:div w:id="178854426">
      <w:bodyDiv w:val="1"/>
      <w:marLeft w:val="0"/>
      <w:marRight w:val="0"/>
      <w:marTop w:val="0"/>
      <w:marBottom w:val="0"/>
      <w:divBdr>
        <w:top w:val="none" w:sz="0" w:space="0" w:color="auto"/>
        <w:left w:val="none" w:sz="0" w:space="0" w:color="auto"/>
        <w:bottom w:val="none" w:sz="0" w:space="0" w:color="auto"/>
        <w:right w:val="none" w:sz="0" w:space="0" w:color="auto"/>
      </w:divBdr>
    </w:div>
    <w:div w:id="179010647">
      <w:bodyDiv w:val="1"/>
      <w:marLeft w:val="0"/>
      <w:marRight w:val="0"/>
      <w:marTop w:val="0"/>
      <w:marBottom w:val="0"/>
      <w:divBdr>
        <w:top w:val="none" w:sz="0" w:space="0" w:color="auto"/>
        <w:left w:val="none" w:sz="0" w:space="0" w:color="auto"/>
        <w:bottom w:val="none" w:sz="0" w:space="0" w:color="auto"/>
        <w:right w:val="none" w:sz="0" w:space="0" w:color="auto"/>
      </w:divBdr>
    </w:div>
    <w:div w:id="180167473">
      <w:bodyDiv w:val="1"/>
      <w:marLeft w:val="0"/>
      <w:marRight w:val="0"/>
      <w:marTop w:val="0"/>
      <w:marBottom w:val="0"/>
      <w:divBdr>
        <w:top w:val="none" w:sz="0" w:space="0" w:color="auto"/>
        <w:left w:val="none" w:sz="0" w:space="0" w:color="auto"/>
        <w:bottom w:val="none" w:sz="0" w:space="0" w:color="auto"/>
        <w:right w:val="none" w:sz="0" w:space="0" w:color="auto"/>
      </w:divBdr>
    </w:div>
    <w:div w:id="180901189">
      <w:bodyDiv w:val="1"/>
      <w:marLeft w:val="0"/>
      <w:marRight w:val="0"/>
      <w:marTop w:val="0"/>
      <w:marBottom w:val="0"/>
      <w:divBdr>
        <w:top w:val="none" w:sz="0" w:space="0" w:color="auto"/>
        <w:left w:val="none" w:sz="0" w:space="0" w:color="auto"/>
        <w:bottom w:val="none" w:sz="0" w:space="0" w:color="auto"/>
        <w:right w:val="none" w:sz="0" w:space="0" w:color="auto"/>
      </w:divBdr>
    </w:div>
    <w:div w:id="184369857">
      <w:bodyDiv w:val="1"/>
      <w:marLeft w:val="0"/>
      <w:marRight w:val="0"/>
      <w:marTop w:val="0"/>
      <w:marBottom w:val="0"/>
      <w:divBdr>
        <w:top w:val="none" w:sz="0" w:space="0" w:color="auto"/>
        <w:left w:val="none" w:sz="0" w:space="0" w:color="auto"/>
        <w:bottom w:val="none" w:sz="0" w:space="0" w:color="auto"/>
        <w:right w:val="none" w:sz="0" w:space="0" w:color="auto"/>
      </w:divBdr>
    </w:div>
    <w:div w:id="184446419">
      <w:bodyDiv w:val="1"/>
      <w:marLeft w:val="0"/>
      <w:marRight w:val="0"/>
      <w:marTop w:val="0"/>
      <w:marBottom w:val="0"/>
      <w:divBdr>
        <w:top w:val="none" w:sz="0" w:space="0" w:color="auto"/>
        <w:left w:val="none" w:sz="0" w:space="0" w:color="auto"/>
        <w:bottom w:val="none" w:sz="0" w:space="0" w:color="auto"/>
        <w:right w:val="none" w:sz="0" w:space="0" w:color="auto"/>
      </w:divBdr>
    </w:div>
    <w:div w:id="184566088">
      <w:bodyDiv w:val="1"/>
      <w:marLeft w:val="0"/>
      <w:marRight w:val="0"/>
      <w:marTop w:val="0"/>
      <w:marBottom w:val="0"/>
      <w:divBdr>
        <w:top w:val="none" w:sz="0" w:space="0" w:color="auto"/>
        <w:left w:val="none" w:sz="0" w:space="0" w:color="auto"/>
        <w:bottom w:val="none" w:sz="0" w:space="0" w:color="auto"/>
        <w:right w:val="none" w:sz="0" w:space="0" w:color="auto"/>
      </w:divBdr>
    </w:div>
    <w:div w:id="185490565">
      <w:bodyDiv w:val="1"/>
      <w:marLeft w:val="0"/>
      <w:marRight w:val="0"/>
      <w:marTop w:val="0"/>
      <w:marBottom w:val="0"/>
      <w:divBdr>
        <w:top w:val="none" w:sz="0" w:space="0" w:color="auto"/>
        <w:left w:val="none" w:sz="0" w:space="0" w:color="auto"/>
        <w:bottom w:val="none" w:sz="0" w:space="0" w:color="auto"/>
        <w:right w:val="none" w:sz="0" w:space="0" w:color="auto"/>
      </w:divBdr>
    </w:div>
    <w:div w:id="194731609">
      <w:bodyDiv w:val="1"/>
      <w:marLeft w:val="0"/>
      <w:marRight w:val="0"/>
      <w:marTop w:val="0"/>
      <w:marBottom w:val="0"/>
      <w:divBdr>
        <w:top w:val="none" w:sz="0" w:space="0" w:color="auto"/>
        <w:left w:val="none" w:sz="0" w:space="0" w:color="auto"/>
        <w:bottom w:val="none" w:sz="0" w:space="0" w:color="auto"/>
        <w:right w:val="none" w:sz="0" w:space="0" w:color="auto"/>
      </w:divBdr>
    </w:div>
    <w:div w:id="195436624">
      <w:bodyDiv w:val="1"/>
      <w:marLeft w:val="0"/>
      <w:marRight w:val="0"/>
      <w:marTop w:val="0"/>
      <w:marBottom w:val="0"/>
      <w:divBdr>
        <w:top w:val="none" w:sz="0" w:space="0" w:color="auto"/>
        <w:left w:val="none" w:sz="0" w:space="0" w:color="auto"/>
        <w:bottom w:val="none" w:sz="0" w:space="0" w:color="auto"/>
        <w:right w:val="none" w:sz="0" w:space="0" w:color="auto"/>
      </w:divBdr>
    </w:div>
    <w:div w:id="196936400">
      <w:bodyDiv w:val="1"/>
      <w:marLeft w:val="0"/>
      <w:marRight w:val="0"/>
      <w:marTop w:val="0"/>
      <w:marBottom w:val="0"/>
      <w:divBdr>
        <w:top w:val="none" w:sz="0" w:space="0" w:color="auto"/>
        <w:left w:val="none" w:sz="0" w:space="0" w:color="auto"/>
        <w:bottom w:val="none" w:sz="0" w:space="0" w:color="auto"/>
        <w:right w:val="none" w:sz="0" w:space="0" w:color="auto"/>
      </w:divBdr>
    </w:div>
    <w:div w:id="197007805">
      <w:bodyDiv w:val="1"/>
      <w:marLeft w:val="0"/>
      <w:marRight w:val="0"/>
      <w:marTop w:val="0"/>
      <w:marBottom w:val="0"/>
      <w:divBdr>
        <w:top w:val="none" w:sz="0" w:space="0" w:color="auto"/>
        <w:left w:val="none" w:sz="0" w:space="0" w:color="auto"/>
        <w:bottom w:val="none" w:sz="0" w:space="0" w:color="auto"/>
        <w:right w:val="none" w:sz="0" w:space="0" w:color="auto"/>
      </w:divBdr>
      <w:divsChild>
        <w:div w:id="1214389510">
          <w:marLeft w:val="547"/>
          <w:marRight w:val="0"/>
          <w:marTop w:val="0"/>
          <w:marBottom w:val="0"/>
          <w:divBdr>
            <w:top w:val="none" w:sz="0" w:space="0" w:color="auto"/>
            <w:left w:val="none" w:sz="0" w:space="0" w:color="auto"/>
            <w:bottom w:val="none" w:sz="0" w:space="0" w:color="auto"/>
            <w:right w:val="none" w:sz="0" w:space="0" w:color="auto"/>
          </w:divBdr>
        </w:div>
      </w:divsChild>
    </w:div>
    <w:div w:id="197931014">
      <w:bodyDiv w:val="1"/>
      <w:marLeft w:val="0"/>
      <w:marRight w:val="0"/>
      <w:marTop w:val="0"/>
      <w:marBottom w:val="0"/>
      <w:divBdr>
        <w:top w:val="none" w:sz="0" w:space="0" w:color="auto"/>
        <w:left w:val="none" w:sz="0" w:space="0" w:color="auto"/>
        <w:bottom w:val="none" w:sz="0" w:space="0" w:color="auto"/>
        <w:right w:val="none" w:sz="0" w:space="0" w:color="auto"/>
      </w:divBdr>
    </w:div>
    <w:div w:id="202645199">
      <w:bodyDiv w:val="1"/>
      <w:marLeft w:val="0"/>
      <w:marRight w:val="0"/>
      <w:marTop w:val="0"/>
      <w:marBottom w:val="0"/>
      <w:divBdr>
        <w:top w:val="none" w:sz="0" w:space="0" w:color="auto"/>
        <w:left w:val="none" w:sz="0" w:space="0" w:color="auto"/>
        <w:bottom w:val="none" w:sz="0" w:space="0" w:color="auto"/>
        <w:right w:val="none" w:sz="0" w:space="0" w:color="auto"/>
      </w:divBdr>
    </w:div>
    <w:div w:id="204293896">
      <w:bodyDiv w:val="1"/>
      <w:marLeft w:val="0"/>
      <w:marRight w:val="0"/>
      <w:marTop w:val="0"/>
      <w:marBottom w:val="0"/>
      <w:divBdr>
        <w:top w:val="none" w:sz="0" w:space="0" w:color="auto"/>
        <w:left w:val="none" w:sz="0" w:space="0" w:color="auto"/>
        <w:bottom w:val="none" w:sz="0" w:space="0" w:color="auto"/>
        <w:right w:val="none" w:sz="0" w:space="0" w:color="auto"/>
      </w:divBdr>
    </w:div>
    <w:div w:id="205870497">
      <w:bodyDiv w:val="1"/>
      <w:marLeft w:val="0"/>
      <w:marRight w:val="0"/>
      <w:marTop w:val="0"/>
      <w:marBottom w:val="0"/>
      <w:divBdr>
        <w:top w:val="none" w:sz="0" w:space="0" w:color="auto"/>
        <w:left w:val="none" w:sz="0" w:space="0" w:color="auto"/>
        <w:bottom w:val="none" w:sz="0" w:space="0" w:color="auto"/>
        <w:right w:val="none" w:sz="0" w:space="0" w:color="auto"/>
      </w:divBdr>
    </w:div>
    <w:div w:id="209000392">
      <w:bodyDiv w:val="1"/>
      <w:marLeft w:val="0"/>
      <w:marRight w:val="0"/>
      <w:marTop w:val="0"/>
      <w:marBottom w:val="0"/>
      <w:divBdr>
        <w:top w:val="none" w:sz="0" w:space="0" w:color="auto"/>
        <w:left w:val="none" w:sz="0" w:space="0" w:color="auto"/>
        <w:bottom w:val="none" w:sz="0" w:space="0" w:color="auto"/>
        <w:right w:val="none" w:sz="0" w:space="0" w:color="auto"/>
      </w:divBdr>
    </w:div>
    <w:div w:id="209652300">
      <w:bodyDiv w:val="1"/>
      <w:marLeft w:val="0"/>
      <w:marRight w:val="0"/>
      <w:marTop w:val="0"/>
      <w:marBottom w:val="0"/>
      <w:divBdr>
        <w:top w:val="none" w:sz="0" w:space="0" w:color="auto"/>
        <w:left w:val="none" w:sz="0" w:space="0" w:color="auto"/>
        <w:bottom w:val="none" w:sz="0" w:space="0" w:color="auto"/>
        <w:right w:val="none" w:sz="0" w:space="0" w:color="auto"/>
      </w:divBdr>
    </w:div>
    <w:div w:id="211313181">
      <w:bodyDiv w:val="1"/>
      <w:marLeft w:val="0"/>
      <w:marRight w:val="0"/>
      <w:marTop w:val="0"/>
      <w:marBottom w:val="0"/>
      <w:divBdr>
        <w:top w:val="none" w:sz="0" w:space="0" w:color="auto"/>
        <w:left w:val="none" w:sz="0" w:space="0" w:color="auto"/>
        <w:bottom w:val="none" w:sz="0" w:space="0" w:color="auto"/>
        <w:right w:val="none" w:sz="0" w:space="0" w:color="auto"/>
      </w:divBdr>
    </w:div>
    <w:div w:id="211431799">
      <w:bodyDiv w:val="1"/>
      <w:marLeft w:val="0"/>
      <w:marRight w:val="0"/>
      <w:marTop w:val="0"/>
      <w:marBottom w:val="0"/>
      <w:divBdr>
        <w:top w:val="none" w:sz="0" w:space="0" w:color="auto"/>
        <w:left w:val="none" w:sz="0" w:space="0" w:color="auto"/>
        <w:bottom w:val="none" w:sz="0" w:space="0" w:color="auto"/>
        <w:right w:val="none" w:sz="0" w:space="0" w:color="auto"/>
      </w:divBdr>
    </w:div>
    <w:div w:id="211700066">
      <w:bodyDiv w:val="1"/>
      <w:marLeft w:val="0"/>
      <w:marRight w:val="0"/>
      <w:marTop w:val="0"/>
      <w:marBottom w:val="0"/>
      <w:divBdr>
        <w:top w:val="none" w:sz="0" w:space="0" w:color="auto"/>
        <w:left w:val="none" w:sz="0" w:space="0" w:color="auto"/>
        <w:bottom w:val="none" w:sz="0" w:space="0" w:color="auto"/>
        <w:right w:val="none" w:sz="0" w:space="0" w:color="auto"/>
      </w:divBdr>
    </w:div>
    <w:div w:id="214120775">
      <w:bodyDiv w:val="1"/>
      <w:marLeft w:val="0"/>
      <w:marRight w:val="0"/>
      <w:marTop w:val="0"/>
      <w:marBottom w:val="0"/>
      <w:divBdr>
        <w:top w:val="none" w:sz="0" w:space="0" w:color="auto"/>
        <w:left w:val="none" w:sz="0" w:space="0" w:color="auto"/>
        <w:bottom w:val="none" w:sz="0" w:space="0" w:color="auto"/>
        <w:right w:val="none" w:sz="0" w:space="0" w:color="auto"/>
      </w:divBdr>
    </w:div>
    <w:div w:id="214396446">
      <w:bodyDiv w:val="1"/>
      <w:marLeft w:val="0"/>
      <w:marRight w:val="0"/>
      <w:marTop w:val="0"/>
      <w:marBottom w:val="0"/>
      <w:divBdr>
        <w:top w:val="none" w:sz="0" w:space="0" w:color="auto"/>
        <w:left w:val="none" w:sz="0" w:space="0" w:color="auto"/>
        <w:bottom w:val="none" w:sz="0" w:space="0" w:color="auto"/>
        <w:right w:val="none" w:sz="0" w:space="0" w:color="auto"/>
      </w:divBdr>
    </w:div>
    <w:div w:id="214589217">
      <w:bodyDiv w:val="1"/>
      <w:marLeft w:val="0"/>
      <w:marRight w:val="0"/>
      <w:marTop w:val="0"/>
      <w:marBottom w:val="0"/>
      <w:divBdr>
        <w:top w:val="none" w:sz="0" w:space="0" w:color="auto"/>
        <w:left w:val="none" w:sz="0" w:space="0" w:color="auto"/>
        <w:bottom w:val="none" w:sz="0" w:space="0" w:color="auto"/>
        <w:right w:val="none" w:sz="0" w:space="0" w:color="auto"/>
      </w:divBdr>
    </w:div>
    <w:div w:id="216821856">
      <w:bodyDiv w:val="1"/>
      <w:marLeft w:val="0"/>
      <w:marRight w:val="0"/>
      <w:marTop w:val="0"/>
      <w:marBottom w:val="0"/>
      <w:divBdr>
        <w:top w:val="none" w:sz="0" w:space="0" w:color="auto"/>
        <w:left w:val="none" w:sz="0" w:space="0" w:color="auto"/>
        <w:bottom w:val="none" w:sz="0" w:space="0" w:color="auto"/>
        <w:right w:val="none" w:sz="0" w:space="0" w:color="auto"/>
      </w:divBdr>
    </w:div>
    <w:div w:id="221184451">
      <w:bodyDiv w:val="1"/>
      <w:marLeft w:val="0"/>
      <w:marRight w:val="0"/>
      <w:marTop w:val="0"/>
      <w:marBottom w:val="0"/>
      <w:divBdr>
        <w:top w:val="none" w:sz="0" w:space="0" w:color="auto"/>
        <w:left w:val="none" w:sz="0" w:space="0" w:color="auto"/>
        <w:bottom w:val="none" w:sz="0" w:space="0" w:color="auto"/>
        <w:right w:val="none" w:sz="0" w:space="0" w:color="auto"/>
      </w:divBdr>
    </w:div>
    <w:div w:id="228225750">
      <w:bodyDiv w:val="1"/>
      <w:marLeft w:val="0"/>
      <w:marRight w:val="0"/>
      <w:marTop w:val="0"/>
      <w:marBottom w:val="0"/>
      <w:divBdr>
        <w:top w:val="none" w:sz="0" w:space="0" w:color="auto"/>
        <w:left w:val="none" w:sz="0" w:space="0" w:color="auto"/>
        <w:bottom w:val="none" w:sz="0" w:space="0" w:color="auto"/>
        <w:right w:val="none" w:sz="0" w:space="0" w:color="auto"/>
      </w:divBdr>
    </w:div>
    <w:div w:id="232400521">
      <w:bodyDiv w:val="1"/>
      <w:marLeft w:val="0"/>
      <w:marRight w:val="0"/>
      <w:marTop w:val="0"/>
      <w:marBottom w:val="0"/>
      <w:divBdr>
        <w:top w:val="none" w:sz="0" w:space="0" w:color="auto"/>
        <w:left w:val="none" w:sz="0" w:space="0" w:color="auto"/>
        <w:bottom w:val="none" w:sz="0" w:space="0" w:color="auto"/>
        <w:right w:val="none" w:sz="0" w:space="0" w:color="auto"/>
      </w:divBdr>
    </w:div>
    <w:div w:id="233972547">
      <w:bodyDiv w:val="1"/>
      <w:marLeft w:val="0"/>
      <w:marRight w:val="0"/>
      <w:marTop w:val="0"/>
      <w:marBottom w:val="0"/>
      <w:divBdr>
        <w:top w:val="none" w:sz="0" w:space="0" w:color="auto"/>
        <w:left w:val="none" w:sz="0" w:space="0" w:color="auto"/>
        <w:bottom w:val="none" w:sz="0" w:space="0" w:color="auto"/>
        <w:right w:val="none" w:sz="0" w:space="0" w:color="auto"/>
      </w:divBdr>
    </w:div>
    <w:div w:id="234904038">
      <w:bodyDiv w:val="1"/>
      <w:marLeft w:val="0"/>
      <w:marRight w:val="0"/>
      <w:marTop w:val="0"/>
      <w:marBottom w:val="0"/>
      <w:divBdr>
        <w:top w:val="none" w:sz="0" w:space="0" w:color="auto"/>
        <w:left w:val="none" w:sz="0" w:space="0" w:color="auto"/>
        <w:bottom w:val="none" w:sz="0" w:space="0" w:color="auto"/>
        <w:right w:val="none" w:sz="0" w:space="0" w:color="auto"/>
      </w:divBdr>
    </w:div>
    <w:div w:id="235015143">
      <w:bodyDiv w:val="1"/>
      <w:marLeft w:val="0"/>
      <w:marRight w:val="0"/>
      <w:marTop w:val="0"/>
      <w:marBottom w:val="0"/>
      <w:divBdr>
        <w:top w:val="none" w:sz="0" w:space="0" w:color="auto"/>
        <w:left w:val="none" w:sz="0" w:space="0" w:color="auto"/>
        <w:bottom w:val="none" w:sz="0" w:space="0" w:color="auto"/>
        <w:right w:val="none" w:sz="0" w:space="0" w:color="auto"/>
      </w:divBdr>
    </w:div>
    <w:div w:id="235941582">
      <w:bodyDiv w:val="1"/>
      <w:marLeft w:val="0"/>
      <w:marRight w:val="0"/>
      <w:marTop w:val="0"/>
      <w:marBottom w:val="0"/>
      <w:divBdr>
        <w:top w:val="none" w:sz="0" w:space="0" w:color="auto"/>
        <w:left w:val="none" w:sz="0" w:space="0" w:color="auto"/>
        <w:bottom w:val="none" w:sz="0" w:space="0" w:color="auto"/>
        <w:right w:val="none" w:sz="0" w:space="0" w:color="auto"/>
      </w:divBdr>
    </w:div>
    <w:div w:id="239365105">
      <w:bodyDiv w:val="1"/>
      <w:marLeft w:val="0"/>
      <w:marRight w:val="0"/>
      <w:marTop w:val="0"/>
      <w:marBottom w:val="0"/>
      <w:divBdr>
        <w:top w:val="none" w:sz="0" w:space="0" w:color="auto"/>
        <w:left w:val="none" w:sz="0" w:space="0" w:color="auto"/>
        <w:bottom w:val="none" w:sz="0" w:space="0" w:color="auto"/>
        <w:right w:val="none" w:sz="0" w:space="0" w:color="auto"/>
      </w:divBdr>
    </w:div>
    <w:div w:id="239415417">
      <w:bodyDiv w:val="1"/>
      <w:marLeft w:val="0"/>
      <w:marRight w:val="0"/>
      <w:marTop w:val="0"/>
      <w:marBottom w:val="0"/>
      <w:divBdr>
        <w:top w:val="none" w:sz="0" w:space="0" w:color="auto"/>
        <w:left w:val="none" w:sz="0" w:space="0" w:color="auto"/>
        <w:bottom w:val="none" w:sz="0" w:space="0" w:color="auto"/>
        <w:right w:val="none" w:sz="0" w:space="0" w:color="auto"/>
      </w:divBdr>
    </w:div>
    <w:div w:id="241717577">
      <w:bodyDiv w:val="1"/>
      <w:marLeft w:val="0"/>
      <w:marRight w:val="0"/>
      <w:marTop w:val="0"/>
      <w:marBottom w:val="0"/>
      <w:divBdr>
        <w:top w:val="none" w:sz="0" w:space="0" w:color="auto"/>
        <w:left w:val="none" w:sz="0" w:space="0" w:color="auto"/>
        <w:bottom w:val="none" w:sz="0" w:space="0" w:color="auto"/>
        <w:right w:val="none" w:sz="0" w:space="0" w:color="auto"/>
      </w:divBdr>
    </w:div>
    <w:div w:id="243495486">
      <w:bodyDiv w:val="1"/>
      <w:marLeft w:val="0"/>
      <w:marRight w:val="0"/>
      <w:marTop w:val="0"/>
      <w:marBottom w:val="0"/>
      <w:divBdr>
        <w:top w:val="none" w:sz="0" w:space="0" w:color="auto"/>
        <w:left w:val="none" w:sz="0" w:space="0" w:color="auto"/>
        <w:bottom w:val="none" w:sz="0" w:space="0" w:color="auto"/>
        <w:right w:val="none" w:sz="0" w:space="0" w:color="auto"/>
      </w:divBdr>
    </w:div>
    <w:div w:id="243925244">
      <w:bodyDiv w:val="1"/>
      <w:marLeft w:val="0"/>
      <w:marRight w:val="0"/>
      <w:marTop w:val="0"/>
      <w:marBottom w:val="0"/>
      <w:divBdr>
        <w:top w:val="none" w:sz="0" w:space="0" w:color="auto"/>
        <w:left w:val="none" w:sz="0" w:space="0" w:color="auto"/>
        <w:bottom w:val="none" w:sz="0" w:space="0" w:color="auto"/>
        <w:right w:val="none" w:sz="0" w:space="0" w:color="auto"/>
      </w:divBdr>
    </w:div>
    <w:div w:id="245192849">
      <w:bodyDiv w:val="1"/>
      <w:marLeft w:val="0"/>
      <w:marRight w:val="0"/>
      <w:marTop w:val="0"/>
      <w:marBottom w:val="0"/>
      <w:divBdr>
        <w:top w:val="none" w:sz="0" w:space="0" w:color="auto"/>
        <w:left w:val="none" w:sz="0" w:space="0" w:color="auto"/>
        <w:bottom w:val="none" w:sz="0" w:space="0" w:color="auto"/>
        <w:right w:val="none" w:sz="0" w:space="0" w:color="auto"/>
      </w:divBdr>
    </w:div>
    <w:div w:id="246577171">
      <w:bodyDiv w:val="1"/>
      <w:marLeft w:val="0"/>
      <w:marRight w:val="0"/>
      <w:marTop w:val="0"/>
      <w:marBottom w:val="0"/>
      <w:divBdr>
        <w:top w:val="none" w:sz="0" w:space="0" w:color="auto"/>
        <w:left w:val="none" w:sz="0" w:space="0" w:color="auto"/>
        <w:bottom w:val="none" w:sz="0" w:space="0" w:color="auto"/>
        <w:right w:val="none" w:sz="0" w:space="0" w:color="auto"/>
      </w:divBdr>
    </w:div>
    <w:div w:id="247352383">
      <w:bodyDiv w:val="1"/>
      <w:marLeft w:val="0"/>
      <w:marRight w:val="0"/>
      <w:marTop w:val="0"/>
      <w:marBottom w:val="0"/>
      <w:divBdr>
        <w:top w:val="none" w:sz="0" w:space="0" w:color="auto"/>
        <w:left w:val="none" w:sz="0" w:space="0" w:color="auto"/>
        <w:bottom w:val="none" w:sz="0" w:space="0" w:color="auto"/>
        <w:right w:val="none" w:sz="0" w:space="0" w:color="auto"/>
      </w:divBdr>
    </w:div>
    <w:div w:id="248541882">
      <w:bodyDiv w:val="1"/>
      <w:marLeft w:val="0"/>
      <w:marRight w:val="0"/>
      <w:marTop w:val="0"/>
      <w:marBottom w:val="0"/>
      <w:divBdr>
        <w:top w:val="none" w:sz="0" w:space="0" w:color="auto"/>
        <w:left w:val="none" w:sz="0" w:space="0" w:color="auto"/>
        <w:bottom w:val="none" w:sz="0" w:space="0" w:color="auto"/>
        <w:right w:val="none" w:sz="0" w:space="0" w:color="auto"/>
      </w:divBdr>
    </w:div>
    <w:div w:id="254363212">
      <w:bodyDiv w:val="1"/>
      <w:marLeft w:val="0"/>
      <w:marRight w:val="0"/>
      <w:marTop w:val="0"/>
      <w:marBottom w:val="0"/>
      <w:divBdr>
        <w:top w:val="none" w:sz="0" w:space="0" w:color="auto"/>
        <w:left w:val="none" w:sz="0" w:space="0" w:color="auto"/>
        <w:bottom w:val="none" w:sz="0" w:space="0" w:color="auto"/>
        <w:right w:val="none" w:sz="0" w:space="0" w:color="auto"/>
      </w:divBdr>
    </w:div>
    <w:div w:id="260381978">
      <w:bodyDiv w:val="1"/>
      <w:marLeft w:val="0"/>
      <w:marRight w:val="0"/>
      <w:marTop w:val="0"/>
      <w:marBottom w:val="0"/>
      <w:divBdr>
        <w:top w:val="none" w:sz="0" w:space="0" w:color="auto"/>
        <w:left w:val="none" w:sz="0" w:space="0" w:color="auto"/>
        <w:bottom w:val="none" w:sz="0" w:space="0" w:color="auto"/>
        <w:right w:val="none" w:sz="0" w:space="0" w:color="auto"/>
      </w:divBdr>
    </w:div>
    <w:div w:id="261184541">
      <w:bodyDiv w:val="1"/>
      <w:marLeft w:val="0"/>
      <w:marRight w:val="0"/>
      <w:marTop w:val="0"/>
      <w:marBottom w:val="0"/>
      <w:divBdr>
        <w:top w:val="none" w:sz="0" w:space="0" w:color="auto"/>
        <w:left w:val="none" w:sz="0" w:space="0" w:color="auto"/>
        <w:bottom w:val="none" w:sz="0" w:space="0" w:color="auto"/>
        <w:right w:val="none" w:sz="0" w:space="0" w:color="auto"/>
      </w:divBdr>
    </w:div>
    <w:div w:id="261496074">
      <w:bodyDiv w:val="1"/>
      <w:marLeft w:val="0"/>
      <w:marRight w:val="0"/>
      <w:marTop w:val="0"/>
      <w:marBottom w:val="0"/>
      <w:divBdr>
        <w:top w:val="none" w:sz="0" w:space="0" w:color="auto"/>
        <w:left w:val="none" w:sz="0" w:space="0" w:color="auto"/>
        <w:bottom w:val="none" w:sz="0" w:space="0" w:color="auto"/>
        <w:right w:val="none" w:sz="0" w:space="0" w:color="auto"/>
      </w:divBdr>
    </w:div>
    <w:div w:id="268201995">
      <w:bodyDiv w:val="1"/>
      <w:marLeft w:val="0"/>
      <w:marRight w:val="0"/>
      <w:marTop w:val="0"/>
      <w:marBottom w:val="0"/>
      <w:divBdr>
        <w:top w:val="none" w:sz="0" w:space="0" w:color="auto"/>
        <w:left w:val="none" w:sz="0" w:space="0" w:color="auto"/>
        <w:bottom w:val="none" w:sz="0" w:space="0" w:color="auto"/>
        <w:right w:val="none" w:sz="0" w:space="0" w:color="auto"/>
      </w:divBdr>
    </w:div>
    <w:div w:id="268513238">
      <w:bodyDiv w:val="1"/>
      <w:marLeft w:val="0"/>
      <w:marRight w:val="0"/>
      <w:marTop w:val="0"/>
      <w:marBottom w:val="0"/>
      <w:divBdr>
        <w:top w:val="none" w:sz="0" w:space="0" w:color="auto"/>
        <w:left w:val="none" w:sz="0" w:space="0" w:color="auto"/>
        <w:bottom w:val="none" w:sz="0" w:space="0" w:color="auto"/>
        <w:right w:val="none" w:sz="0" w:space="0" w:color="auto"/>
      </w:divBdr>
    </w:div>
    <w:div w:id="269438944">
      <w:bodyDiv w:val="1"/>
      <w:marLeft w:val="0"/>
      <w:marRight w:val="0"/>
      <w:marTop w:val="0"/>
      <w:marBottom w:val="0"/>
      <w:divBdr>
        <w:top w:val="none" w:sz="0" w:space="0" w:color="auto"/>
        <w:left w:val="none" w:sz="0" w:space="0" w:color="auto"/>
        <w:bottom w:val="none" w:sz="0" w:space="0" w:color="auto"/>
        <w:right w:val="none" w:sz="0" w:space="0" w:color="auto"/>
      </w:divBdr>
    </w:div>
    <w:div w:id="269633587">
      <w:bodyDiv w:val="1"/>
      <w:marLeft w:val="0"/>
      <w:marRight w:val="0"/>
      <w:marTop w:val="0"/>
      <w:marBottom w:val="0"/>
      <w:divBdr>
        <w:top w:val="none" w:sz="0" w:space="0" w:color="auto"/>
        <w:left w:val="none" w:sz="0" w:space="0" w:color="auto"/>
        <w:bottom w:val="none" w:sz="0" w:space="0" w:color="auto"/>
        <w:right w:val="none" w:sz="0" w:space="0" w:color="auto"/>
      </w:divBdr>
      <w:divsChild>
        <w:div w:id="1743989103">
          <w:marLeft w:val="547"/>
          <w:marRight w:val="0"/>
          <w:marTop w:val="0"/>
          <w:marBottom w:val="0"/>
          <w:divBdr>
            <w:top w:val="none" w:sz="0" w:space="0" w:color="auto"/>
            <w:left w:val="none" w:sz="0" w:space="0" w:color="auto"/>
            <w:bottom w:val="none" w:sz="0" w:space="0" w:color="auto"/>
            <w:right w:val="none" w:sz="0" w:space="0" w:color="auto"/>
          </w:divBdr>
        </w:div>
      </w:divsChild>
    </w:div>
    <w:div w:id="273486839">
      <w:bodyDiv w:val="1"/>
      <w:marLeft w:val="0"/>
      <w:marRight w:val="0"/>
      <w:marTop w:val="0"/>
      <w:marBottom w:val="0"/>
      <w:divBdr>
        <w:top w:val="none" w:sz="0" w:space="0" w:color="auto"/>
        <w:left w:val="none" w:sz="0" w:space="0" w:color="auto"/>
        <w:bottom w:val="none" w:sz="0" w:space="0" w:color="auto"/>
        <w:right w:val="none" w:sz="0" w:space="0" w:color="auto"/>
      </w:divBdr>
    </w:div>
    <w:div w:id="275061856">
      <w:bodyDiv w:val="1"/>
      <w:marLeft w:val="0"/>
      <w:marRight w:val="0"/>
      <w:marTop w:val="0"/>
      <w:marBottom w:val="0"/>
      <w:divBdr>
        <w:top w:val="none" w:sz="0" w:space="0" w:color="auto"/>
        <w:left w:val="none" w:sz="0" w:space="0" w:color="auto"/>
        <w:bottom w:val="none" w:sz="0" w:space="0" w:color="auto"/>
        <w:right w:val="none" w:sz="0" w:space="0" w:color="auto"/>
      </w:divBdr>
    </w:div>
    <w:div w:id="279453809">
      <w:bodyDiv w:val="1"/>
      <w:marLeft w:val="0"/>
      <w:marRight w:val="0"/>
      <w:marTop w:val="0"/>
      <w:marBottom w:val="0"/>
      <w:divBdr>
        <w:top w:val="none" w:sz="0" w:space="0" w:color="auto"/>
        <w:left w:val="none" w:sz="0" w:space="0" w:color="auto"/>
        <w:bottom w:val="none" w:sz="0" w:space="0" w:color="auto"/>
        <w:right w:val="none" w:sz="0" w:space="0" w:color="auto"/>
      </w:divBdr>
    </w:div>
    <w:div w:id="282421540">
      <w:bodyDiv w:val="1"/>
      <w:marLeft w:val="0"/>
      <w:marRight w:val="0"/>
      <w:marTop w:val="0"/>
      <w:marBottom w:val="0"/>
      <w:divBdr>
        <w:top w:val="none" w:sz="0" w:space="0" w:color="auto"/>
        <w:left w:val="none" w:sz="0" w:space="0" w:color="auto"/>
        <w:bottom w:val="none" w:sz="0" w:space="0" w:color="auto"/>
        <w:right w:val="none" w:sz="0" w:space="0" w:color="auto"/>
      </w:divBdr>
    </w:div>
    <w:div w:id="283122612">
      <w:bodyDiv w:val="1"/>
      <w:marLeft w:val="0"/>
      <w:marRight w:val="0"/>
      <w:marTop w:val="0"/>
      <w:marBottom w:val="0"/>
      <w:divBdr>
        <w:top w:val="none" w:sz="0" w:space="0" w:color="auto"/>
        <w:left w:val="none" w:sz="0" w:space="0" w:color="auto"/>
        <w:bottom w:val="none" w:sz="0" w:space="0" w:color="auto"/>
        <w:right w:val="none" w:sz="0" w:space="0" w:color="auto"/>
      </w:divBdr>
    </w:div>
    <w:div w:id="288366452">
      <w:bodyDiv w:val="1"/>
      <w:marLeft w:val="0"/>
      <w:marRight w:val="0"/>
      <w:marTop w:val="0"/>
      <w:marBottom w:val="0"/>
      <w:divBdr>
        <w:top w:val="none" w:sz="0" w:space="0" w:color="auto"/>
        <w:left w:val="none" w:sz="0" w:space="0" w:color="auto"/>
        <w:bottom w:val="none" w:sz="0" w:space="0" w:color="auto"/>
        <w:right w:val="none" w:sz="0" w:space="0" w:color="auto"/>
      </w:divBdr>
    </w:div>
    <w:div w:id="289291206">
      <w:bodyDiv w:val="1"/>
      <w:marLeft w:val="0"/>
      <w:marRight w:val="0"/>
      <w:marTop w:val="0"/>
      <w:marBottom w:val="0"/>
      <w:divBdr>
        <w:top w:val="none" w:sz="0" w:space="0" w:color="auto"/>
        <w:left w:val="none" w:sz="0" w:space="0" w:color="auto"/>
        <w:bottom w:val="none" w:sz="0" w:space="0" w:color="auto"/>
        <w:right w:val="none" w:sz="0" w:space="0" w:color="auto"/>
      </w:divBdr>
    </w:div>
    <w:div w:id="290089281">
      <w:bodyDiv w:val="1"/>
      <w:marLeft w:val="0"/>
      <w:marRight w:val="0"/>
      <w:marTop w:val="0"/>
      <w:marBottom w:val="0"/>
      <w:divBdr>
        <w:top w:val="none" w:sz="0" w:space="0" w:color="auto"/>
        <w:left w:val="none" w:sz="0" w:space="0" w:color="auto"/>
        <w:bottom w:val="none" w:sz="0" w:space="0" w:color="auto"/>
        <w:right w:val="none" w:sz="0" w:space="0" w:color="auto"/>
      </w:divBdr>
    </w:div>
    <w:div w:id="294264479">
      <w:bodyDiv w:val="1"/>
      <w:marLeft w:val="0"/>
      <w:marRight w:val="0"/>
      <w:marTop w:val="0"/>
      <w:marBottom w:val="0"/>
      <w:divBdr>
        <w:top w:val="none" w:sz="0" w:space="0" w:color="auto"/>
        <w:left w:val="none" w:sz="0" w:space="0" w:color="auto"/>
        <w:bottom w:val="none" w:sz="0" w:space="0" w:color="auto"/>
        <w:right w:val="none" w:sz="0" w:space="0" w:color="auto"/>
      </w:divBdr>
    </w:div>
    <w:div w:id="296836819">
      <w:bodyDiv w:val="1"/>
      <w:marLeft w:val="0"/>
      <w:marRight w:val="0"/>
      <w:marTop w:val="0"/>
      <w:marBottom w:val="0"/>
      <w:divBdr>
        <w:top w:val="none" w:sz="0" w:space="0" w:color="auto"/>
        <w:left w:val="none" w:sz="0" w:space="0" w:color="auto"/>
        <w:bottom w:val="none" w:sz="0" w:space="0" w:color="auto"/>
        <w:right w:val="none" w:sz="0" w:space="0" w:color="auto"/>
      </w:divBdr>
    </w:div>
    <w:div w:id="297224895">
      <w:bodyDiv w:val="1"/>
      <w:marLeft w:val="0"/>
      <w:marRight w:val="0"/>
      <w:marTop w:val="0"/>
      <w:marBottom w:val="0"/>
      <w:divBdr>
        <w:top w:val="none" w:sz="0" w:space="0" w:color="auto"/>
        <w:left w:val="none" w:sz="0" w:space="0" w:color="auto"/>
        <w:bottom w:val="none" w:sz="0" w:space="0" w:color="auto"/>
        <w:right w:val="none" w:sz="0" w:space="0" w:color="auto"/>
      </w:divBdr>
    </w:div>
    <w:div w:id="297297211">
      <w:bodyDiv w:val="1"/>
      <w:marLeft w:val="0"/>
      <w:marRight w:val="0"/>
      <w:marTop w:val="0"/>
      <w:marBottom w:val="0"/>
      <w:divBdr>
        <w:top w:val="none" w:sz="0" w:space="0" w:color="auto"/>
        <w:left w:val="none" w:sz="0" w:space="0" w:color="auto"/>
        <w:bottom w:val="none" w:sz="0" w:space="0" w:color="auto"/>
        <w:right w:val="none" w:sz="0" w:space="0" w:color="auto"/>
      </w:divBdr>
    </w:div>
    <w:div w:id="299310670">
      <w:bodyDiv w:val="1"/>
      <w:marLeft w:val="0"/>
      <w:marRight w:val="0"/>
      <w:marTop w:val="0"/>
      <w:marBottom w:val="0"/>
      <w:divBdr>
        <w:top w:val="none" w:sz="0" w:space="0" w:color="auto"/>
        <w:left w:val="none" w:sz="0" w:space="0" w:color="auto"/>
        <w:bottom w:val="none" w:sz="0" w:space="0" w:color="auto"/>
        <w:right w:val="none" w:sz="0" w:space="0" w:color="auto"/>
      </w:divBdr>
    </w:div>
    <w:div w:id="300500497">
      <w:bodyDiv w:val="1"/>
      <w:marLeft w:val="0"/>
      <w:marRight w:val="0"/>
      <w:marTop w:val="0"/>
      <w:marBottom w:val="0"/>
      <w:divBdr>
        <w:top w:val="none" w:sz="0" w:space="0" w:color="auto"/>
        <w:left w:val="none" w:sz="0" w:space="0" w:color="auto"/>
        <w:bottom w:val="none" w:sz="0" w:space="0" w:color="auto"/>
        <w:right w:val="none" w:sz="0" w:space="0" w:color="auto"/>
      </w:divBdr>
    </w:div>
    <w:div w:id="300502335">
      <w:bodyDiv w:val="1"/>
      <w:marLeft w:val="0"/>
      <w:marRight w:val="0"/>
      <w:marTop w:val="0"/>
      <w:marBottom w:val="0"/>
      <w:divBdr>
        <w:top w:val="none" w:sz="0" w:space="0" w:color="auto"/>
        <w:left w:val="none" w:sz="0" w:space="0" w:color="auto"/>
        <w:bottom w:val="none" w:sz="0" w:space="0" w:color="auto"/>
        <w:right w:val="none" w:sz="0" w:space="0" w:color="auto"/>
      </w:divBdr>
    </w:div>
    <w:div w:id="300967985">
      <w:bodyDiv w:val="1"/>
      <w:marLeft w:val="0"/>
      <w:marRight w:val="0"/>
      <w:marTop w:val="0"/>
      <w:marBottom w:val="0"/>
      <w:divBdr>
        <w:top w:val="none" w:sz="0" w:space="0" w:color="auto"/>
        <w:left w:val="none" w:sz="0" w:space="0" w:color="auto"/>
        <w:bottom w:val="none" w:sz="0" w:space="0" w:color="auto"/>
        <w:right w:val="none" w:sz="0" w:space="0" w:color="auto"/>
      </w:divBdr>
    </w:div>
    <w:div w:id="303201275">
      <w:bodyDiv w:val="1"/>
      <w:marLeft w:val="0"/>
      <w:marRight w:val="0"/>
      <w:marTop w:val="0"/>
      <w:marBottom w:val="0"/>
      <w:divBdr>
        <w:top w:val="none" w:sz="0" w:space="0" w:color="auto"/>
        <w:left w:val="none" w:sz="0" w:space="0" w:color="auto"/>
        <w:bottom w:val="none" w:sz="0" w:space="0" w:color="auto"/>
        <w:right w:val="none" w:sz="0" w:space="0" w:color="auto"/>
      </w:divBdr>
    </w:div>
    <w:div w:id="306014089">
      <w:bodyDiv w:val="1"/>
      <w:marLeft w:val="0"/>
      <w:marRight w:val="0"/>
      <w:marTop w:val="0"/>
      <w:marBottom w:val="0"/>
      <w:divBdr>
        <w:top w:val="none" w:sz="0" w:space="0" w:color="auto"/>
        <w:left w:val="none" w:sz="0" w:space="0" w:color="auto"/>
        <w:bottom w:val="none" w:sz="0" w:space="0" w:color="auto"/>
        <w:right w:val="none" w:sz="0" w:space="0" w:color="auto"/>
      </w:divBdr>
    </w:div>
    <w:div w:id="307444265">
      <w:bodyDiv w:val="1"/>
      <w:marLeft w:val="0"/>
      <w:marRight w:val="0"/>
      <w:marTop w:val="0"/>
      <w:marBottom w:val="0"/>
      <w:divBdr>
        <w:top w:val="none" w:sz="0" w:space="0" w:color="auto"/>
        <w:left w:val="none" w:sz="0" w:space="0" w:color="auto"/>
        <w:bottom w:val="none" w:sz="0" w:space="0" w:color="auto"/>
        <w:right w:val="none" w:sz="0" w:space="0" w:color="auto"/>
      </w:divBdr>
    </w:div>
    <w:div w:id="310329519">
      <w:bodyDiv w:val="1"/>
      <w:marLeft w:val="0"/>
      <w:marRight w:val="0"/>
      <w:marTop w:val="0"/>
      <w:marBottom w:val="0"/>
      <w:divBdr>
        <w:top w:val="none" w:sz="0" w:space="0" w:color="auto"/>
        <w:left w:val="none" w:sz="0" w:space="0" w:color="auto"/>
        <w:bottom w:val="none" w:sz="0" w:space="0" w:color="auto"/>
        <w:right w:val="none" w:sz="0" w:space="0" w:color="auto"/>
      </w:divBdr>
    </w:div>
    <w:div w:id="310907757">
      <w:bodyDiv w:val="1"/>
      <w:marLeft w:val="0"/>
      <w:marRight w:val="0"/>
      <w:marTop w:val="0"/>
      <w:marBottom w:val="0"/>
      <w:divBdr>
        <w:top w:val="none" w:sz="0" w:space="0" w:color="auto"/>
        <w:left w:val="none" w:sz="0" w:space="0" w:color="auto"/>
        <w:bottom w:val="none" w:sz="0" w:space="0" w:color="auto"/>
        <w:right w:val="none" w:sz="0" w:space="0" w:color="auto"/>
      </w:divBdr>
    </w:div>
    <w:div w:id="311447336">
      <w:bodyDiv w:val="1"/>
      <w:marLeft w:val="0"/>
      <w:marRight w:val="0"/>
      <w:marTop w:val="0"/>
      <w:marBottom w:val="0"/>
      <w:divBdr>
        <w:top w:val="none" w:sz="0" w:space="0" w:color="auto"/>
        <w:left w:val="none" w:sz="0" w:space="0" w:color="auto"/>
        <w:bottom w:val="none" w:sz="0" w:space="0" w:color="auto"/>
        <w:right w:val="none" w:sz="0" w:space="0" w:color="auto"/>
      </w:divBdr>
    </w:div>
    <w:div w:id="311638632">
      <w:bodyDiv w:val="1"/>
      <w:marLeft w:val="0"/>
      <w:marRight w:val="0"/>
      <w:marTop w:val="0"/>
      <w:marBottom w:val="0"/>
      <w:divBdr>
        <w:top w:val="none" w:sz="0" w:space="0" w:color="auto"/>
        <w:left w:val="none" w:sz="0" w:space="0" w:color="auto"/>
        <w:bottom w:val="none" w:sz="0" w:space="0" w:color="auto"/>
        <w:right w:val="none" w:sz="0" w:space="0" w:color="auto"/>
      </w:divBdr>
    </w:div>
    <w:div w:id="312416974">
      <w:bodyDiv w:val="1"/>
      <w:marLeft w:val="0"/>
      <w:marRight w:val="0"/>
      <w:marTop w:val="0"/>
      <w:marBottom w:val="0"/>
      <w:divBdr>
        <w:top w:val="none" w:sz="0" w:space="0" w:color="auto"/>
        <w:left w:val="none" w:sz="0" w:space="0" w:color="auto"/>
        <w:bottom w:val="none" w:sz="0" w:space="0" w:color="auto"/>
        <w:right w:val="none" w:sz="0" w:space="0" w:color="auto"/>
      </w:divBdr>
    </w:div>
    <w:div w:id="316302426">
      <w:bodyDiv w:val="1"/>
      <w:marLeft w:val="0"/>
      <w:marRight w:val="0"/>
      <w:marTop w:val="0"/>
      <w:marBottom w:val="0"/>
      <w:divBdr>
        <w:top w:val="none" w:sz="0" w:space="0" w:color="auto"/>
        <w:left w:val="none" w:sz="0" w:space="0" w:color="auto"/>
        <w:bottom w:val="none" w:sz="0" w:space="0" w:color="auto"/>
        <w:right w:val="none" w:sz="0" w:space="0" w:color="auto"/>
      </w:divBdr>
    </w:div>
    <w:div w:id="325090935">
      <w:bodyDiv w:val="1"/>
      <w:marLeft w:val="0"/>
      <w:marRight w:val="0"/>
      <w:marTop w:val="0"/>
      <w:marBottom w:val="0"/>
      <w:divBdr>
        <w:top w:val="none" w:sz="0" w:space="0" w:color="auto"/>
        <w:left w:val="none" w:sz="0" w:space="0" w:color="auto"/>
        <w:bottom w:val="none" w:sz="0" w:space="0" w:color="auto"/>
        <w:right w:val="none" w:sz="0" w:space="0" w:color="auto"/>
      </w:divBdr>
    </w:div>
    <w:div w:id="325129900">
      <w:bodyDiv w:val="1"/>
      <w:marLeft w:val="0"/>
      <w:marRight w:val="0"/>
      <w:marTop w:val="0"/>
      <w:marBottom w:val="0"/>
      <w:divBdr>
        <w:top w:val="none" w:sz="0" w:space="0" w:color="auto"/>
        <w:left w:val="none" w:sz="0" w:space="0" w:color="auto"/>
        <w:bottom w:val="none" w:sz="0" w:space="0" w:color="auto"/>
        <w:right w:val="none" w:sz="0" w:space="0" w:color="auto"/>
      </w:divBdr>
    </w:div>
    <w:div w:id="325326241">
      <w:bodyDiv w:val="1"/>
      <w:marLeft w:val="0"/>
      <w:marRight w:val="0"/>
      <w:marTop w:val="0"/>
      <w:marBottom w:val="0"/>
      <w:divBdr>
        <w:top w:val="none" w:sz="0" w:space="0" w:color="auto"/>
        <w:left w:val="none" w:sz="0" w:space="0" w:color="auto"/>
        <w:bottom w:val="none" w:sz="0" w:space="0" w:color="auto"/>
        <w:right w:val="none" w:sz="0" w:space="0" w:color="auto"/>
      </w:divBdr>
    </w:div>
    <w:div w:id="328220455">
      <w:bodyDiv w:val="1"/>
      <w:marLeft w:val="0"/>
      <w:marRight w:val="0"/>
      <w:marTop w:val="0"/>
      <w:marBottom w:val="0"/>
      <w:divBdr>
        <w:top w:val="none" w:sz="0" w:space="0" w:color="auto"/>
        <w:left w:val="none" w:sz="0" w:space="0" w:color="auto"/>
        <w:bottom w:val="none" w:sz="0" w:space="0" w:color="auto"/>
        <w:right w:val="none" w:sz="0" w:space="0" w:color="auto"/>
      </w:divBdr>
    </w:div>
    <w:div w:id="329874750">
      <w:bodyDiv w:val="1"/>
      <w:marLeft w:val="0"/>
      <w:marRight w:val="0"/>
      <w:marTop w:val="0"/>
      <w:marBottom w:val="0"/>
      <w:divBdr>
        <w:top w:val="none" w:sz="0" w:space="0" w:color="auto"/>
        <w:left w:val="none" w:sz="0" w:space="0" w:color="auto"/>
        <w:bottom w:val="none" w:sz="0" w:space="0" w:color="auto"/>
        <w:right w:val="none" w:sz="0" w:space="0" w:color="auto"/>
      </w:divBdr>
    </w:div>
    <w:div w:id="330106490">
      <w:bodyDiv w:val="1"/>
      <w:marLeft w:val="0"/>
      <w:marRight w:val="0"/>
      <w:marTop w:val="0"/>
      <w:marBottom w:val="0"/>
      <w:divBdr>
        <w:top w:val="none" w:sz="0" w:space="0" w:color="auto"/>
        <w:left w:val="none" w:sz="0" w:space="0" w:color="auto"/>
        <w:bottom w:val="none" w:sz="0" w:space="0" w:color="auto"/>
        <w:right w:val="none" w:sz="0" w:space="0" w:color="auto"/>
      </w:divBdr>
    </w:div>
    <w:div w:id="333151859">
      <w:bodyDiv w:val="1"/>
      <w:marLeft w:val="0"/>
      <w:marRight w:val="0"/>
      <w:marTop w:val="0"/>
      <w:marBottom w:val="0"/>
      <w:divBdr>
        <w:top w:val="none" w:sz="0" w:space="0" w:color="auto"/>
        <w:left w:val="none" w:sz="0" w:space="0" w:color="auto"/>
        <w:bottom w:val="none" w:sz="0" w:space="0" w:color="auto"/>
        <w:right w:val="none" w:sz="0" w:space="0" w:color="auto"/>
      </w:divBdr>
    </w:div>
    <w:div w:id="335153518">
      <w:bodyDiv w:val="1"/>
      <w:marLeft w:val="0"/>
      <w:marRight w:val="0"/>
      <w:marTop w:val="0"/>
      <w:marBottom w:val="0"/>
      <w:divBdr>
        <w:top w:val="none" w:sz="0" w:space="0" w:color="auto"/>
        <w:left w:val="none" w:sz="0" w:space="0" w:color="auto"/>
        <w:bottom w:val="none" w:sz="0" w:space="0" w:color="auto"/>
        <w:right w:val="none" w:sz="0" w:space="0" w:color="auto"/>
      </w:divBdr>
    </w:div>
    <w:div w:id="335888021">
      <w:bodyDiv w:val="1"/>
      <w:marLeft w:val="0"/>
      <w:marRight w:val="0"/>
      <w:marTop w:val="0"/>
      <w:marBottom w:val="0"/>
      <w:divBdr>
        <w:top w:val="none" w:sz="0" w:space="0" w:color="auto"/>
        <w:left w:val="none" w:sz="0" w:space="0" w:color="auto"/>
        <w:bottom w:val="none" w:sz="0" w:space="0" w:color="auto"/>
        <w:right w:val="none" w:sz="0" w:space="0" w:color="auto"/>
      </w:divBdr>
    </w:div>
    <w:div w:id="337344292">
      <w:bodyDiv w:val="1"/>
      <w:marLeft w:val="0"/>
      <w:marRight w:val="0"/>
      <w:marTop w:val="0"/>
      <w:marBottom w:val="0"/>
      <w:divBdr>
        <w:top w:val="none" w:sz="0" w:space="0" w:color="auto"/>
        <w:left w:val="none" w:sz="0" w:space="0" w:color="auto"/>
        <w:bottom w:val="none" w:sz="0" w:space="0" w:color="auto"/>
        <w:right w:val="none" w:sz="0" w:space="0" w:color="auto"/>
      </w:divBdr>
    </w:div>
    <w:div w:id="337344739">
      <w:bodyDiv w:val="1"/>
      <w:marLeft w:val="0"/>
      <w:marRight w:val="0"/>
      <w:marTop w:val="0"/>
      <w:marBottom w:val="0"/>
      <w:divBdr>
        <w:top w:val="none" w:sz="0" w:space="0" w:color="auto"/>
        <w:left w:val="none" w:sz="0" w:space="0" w:color="auto"/>
        <w:bottom w:val="none" w:sz="0" w:space="0" w:color="auto"/>
        <w:right w:val="none" w:sz="0" w:space="0" w:color="auto"/>
      </w:divBdr>
    </w:div>
    <w:div w:id="339238451">
      <w:bodyDiv w:val="1"/>
      <w:marLeft w:val="0"/>
      <w:marRight w:val="0"/>
      <w:marTop w:val="0"/>
      <w:marBottom w:val="0"/>
      <w:divBdr>
        <w:top w:val="none" w:sz="0" w:space="0" w:color="auto"/>
        <w:left w:val="none" w:sz="0" w:space="0" w:color="auto"/>
        <w:bottom w:val="none" w:sz="0" w:space="0" w:color="auto"/>
        <w:right w:val="none" w:sz="0" w:space="0" w:color="auto"/>
      </w:divBdr>
    </w:div>
    <w:div w:id="346520779">
      <w:bodyDiv w:val="1"/>
      <w:marLeft w:val="0"/>
      <w:marRight w:val="0"/>
      <w:marTop w:val="0"/>
      <w:marBottom w:val="0"/>
      <w:divBdr>
        <w:top w:val="none" w:sz="0" w:space="0" w:color="auto"/>
        <w:left w:val="none" w:sz="0" w:space="0" w:color="auto"/>
        <w:bottom w:val="none" w:sz="0" w:space="0" w:color="auto"/>
        <w:right w:val="none" w:sz="0" w:space="0" w:color="auto"/>
      </w:divBdr>
    </w:div>
    <w:div w:id="348021591">
      <w:bodyDiv w:val="1"/>
      <w:marLeft w:val="0"/>
      <w:marRight w:val="0"/>
      <w:marTop w:val="0"/>
      <w:marBottom w:val="0"/>
      <w:divBdr>
        <w:top w:val="none" w:sz="0" w:space="0" w:color="auto"/>
        <w:left w:val="none" w:sz="0" w:space="0" w:color="auto"/>
        <w:bottom w:val="none" w:sz="0" w:space="0" w:color="auto"/>
        <w:right w:val="none" w:sz="0" w:space="0" w:color="auto"/>
      </w:divBdr>
    </w:div>
    <w:div w:id="350112193">
      <w:bodyDiv w:val="1"/>
      <w:marLeft w:val="0"/>
      <w:marRight w:val="0"/>
      <w:marTop w:val="0"/>
      <w:marBottom w:val="0"/>
      <w:divBdr>
        <w:top w:val="none" w:sz="0" w:space="0" w:color="auto"/>
        <w:left w:val="none" w:sz="0" w:space="0" w:color="auto"/>
        <w:bottom w:val="none" w:sz="0" w:space="0" w:color="auto"/>
        <w:right w:val="none" w:sz="0" w:space="0" w:color="auto"/>
      </w:divBdr>
    </w:div>
    <w:div w:id="352147171">
      <w:bodyDiv w:val="1"/>
      <w:marLeft w:val="0"/>
      <w:marRight w:val="0"/>
      <w:marTop w:val="0"/>
      <w:marBottom w:val="0"/>
      <w:divBdr>
        <w:top w:val="none" w:sz="0" w:space="0" w:color="auto"/>
        <w:left w:val="none" w:sz="0" w:space="0" w:color="auto"/>
        <w:bottom w:val="none" w:sz="0" w:space="0" w:color="auto"/>
        <w:right w:val="none" w:sz="0" w:space="0" w:color="auto"/>
      </w:divBdr>
    </w:div>
    <w:div w:id="352415234">
      <w:bodyDiv w:val="1"/>
      <w:marLeft w:val="0"/>
      <w:marRight w:val="0"/>
      <w:marTop w:val="0"/>
      <w:marBottom w:val="0"/>
      <w:divBdr>
        <w:top w:val="none" w:sz="0" w:space="0" w:color="auto"/>
        <w:left w:val="none" w:sz="0" w:space="0" w:color="auto"/>
        <w:bottom w:val="none" w:sz="0" w:space="0" w:color="auto"/>
        <w:right w:val="none" w:sz="0" w:space="0" w:color="auto"/>
      </w:divBdr>
    </w:div>
    <w:div w:id="353072136">
      <w:bodyDiv w:val="1"/>
      <w:marLeft w:val="0"/>
      <w:marRight w:val="0"/>
      <w:marTop w:val="0"/>
      <w:marBottom w:val="0"/>
      <w:divBdr>
        <w:top w:val="none" w:sz="0" w:space="0" w:color="auto"/>
        <w:left w:val="none" w:sz="0" w:space="0" w:color="auto"/>
        <w:bottom w:val="none" w:sz="0" w:space="0" w:color="auto"/>
        <w:right w:val="none" w:sz="0" w:space="0" w:color="auto"/>
      </w:divBdr>
    </w:div>
    <w:div w:id="354884344">
      <w:bodyDiv w:val="1"/>
      <w:marLeft w:val="0"/>
      <w:marRight w:val="0"/>
      <w:marTop w:val="0"/>
      <w:marBottom w:val="0"/>
      <w:divBdr>
        <w:top w:val="none" w:sz="0" w:space="0" w:color="auto"/>
        <w:left w:val="none" w:sz="0" w:space="0" w:color="auto"/>
        <w:bottom w:val="none" w:sz="0" w:space="0" w:color="auto"/>
        <w:right w:val="none" w:sz="0" w:space="0" w:color="auto"/>
      </w:divBdr>
    </w:div>
    <w:div w:id="357123810">
      <w:bodyDiv w:val="1"/>
      <w:marLeft w:val="0"/>
      <w:marRight w:val="0"/>
      <w:marTop w:val="0"/>
      <w:marBottom w:val="0"/>
      <w:divBdr>
        <w:top w:val="none" w:sz="0" w:space="0" w:color="auto"/>
        <w:left w:val="none" w:sz="0" w:space="0" w:color="auto"/>
        <w:bottom w:val="none" w:sz="0" w:space="0" w:color="auto"/>
        <w:right w:val="none" w:sz="0" w:space="0" w:color="auto"/>
      </w:divBdr>
    </w:div>
    <w:div w:id="362023159">
      <w:bodyDiv w:val="1"/>
      <w:marLeft w:val="0"/>
      <w:marRight w:val="0"/>
      <w:marTop w:val="0"/>
      <w:marBottom w:val="0"/>
      <w:divBdr>
        <w:top w:val="none" w:sz="0" w:space="0" w:color="auto"/>
        <w:left w:val="none" w:sz="0" w:space="0" w:color="auto"/>
        <w:bottom w:val="none" w:sz="0" w:space="0" w:color="auto"/>
        <w:right w:val="none" w:sz="0" w:space="0" w:color="auto"/>
      </w:divBdr>
    </w:div>
    <w:div w:id="362826005">
      <w:bodyDiv w:val="1"/>
      <w:marLeft w:val="0"/>
      <w:marRight w:val="0"/>
      <w:marTop w:val="0"/>
      <w:marBottom w:val="0"/>
      <w:divBdr>
        <w:top w:val="none" w:sz="0" w:space="0" w:color="auto"/>
        <w:left w:val="none" w:sz="0" w:space="0" w:color="auto"/>
        <w:bottom w:val="none" w:sz="0" w:space="0" w:color="auto"/>
        <w:right w:val="none" w:sz="0" w:space="0" w:color="auto"/>
      </w:divBdr>
    </w:div>
    <w:div w:id="363528891">
      <w:bodyDiv w:val="1"/>
      <w:marLeft w:val="0"/>
      <w:marRight w:val="0"/>
      <w:marTop w:val="0"/>
      <w:marBottom w:val="0"/>
      <w:divBdr>
        <w:top w:val="none" w:sz="0" w:space="0" w:color="auto"/>
        <w:left w:val="none" w:sz="0" w:space="0" w:color="auto"/>
        <w:bottom w:val="none" w:sz="0" w:space="0" w:color="auto"/>
        <w:right w:val="none" w:sz="0" w:space="0" w:color="auto"/>
      </w:divBdr>
    </w:div>
    <w:div w:id="364791282">
      <w:bodyDiv w:val="1"/>
      <w:marLeft w:val="0"/>
      <w:marRight w:val="0"/>
      <w:marTop w:val="0"/>
      <w:marBottom w:val="0"/>
      <w:divBdr>
        <w:top w:val="none" w:sz="0" w:space="0" w:color="auto"/>
        <w:left w:val="none" w:sz="0" w:space="0" w:color="auto"/>
        <w:bottom w:val="none" w:sz="0" w:space="0" w:color="auto"/>
        <w:right w:val="none" w:sz="0" w:space="0" w:color="auto"/>
      </w:divBdr>
    </w:div>
    <w:div w:id="367146454">
      <w:bodyDiv w:val="1"/>
      <w:marLeft w:val="0"/>
      <w:marRight w:val="0"/>
      <w:marTop w:val="0"/>
      <w:marBottom w:val="0"/>
      <w:divBdr>
        <w:top w:val="none" w:sz="0" w:space="0" w:color="auto"/>
        <w:left w:val="none" w:sz="0" w:space="0" w:color="auto"/>
        <w:bottom w:val="none" w:sz="0" w:space="0" w:color="auto"/>
        <w:right w:val="none" w:sz="0" w:space="0" w:color="auto"/>
      </w:divBdr>
    </w:div>
    <w:div w:id="367487548">
      <w:bodyDiv w:val="1"/>
      <w:marLeft w:val="0"/>
      <w:marRight w:val="0"/>
      <w:marTop w:val="0"/>
      <w:marBottom w:val="0"/>
      <w:divBdr>
        <w:top w:val="none" w:sz="0" w:space="0" w:color="auto"/>
        <w:left w:val="none" w:sz="0" w:space="0" w:color="auto"/>
        <w:bottom w:val="none" w:sz="0" w:space="0" w:color="auto"/>
        <w:right w:val="none" w:sz="0" w:space="0" w:color="auto"/>
      </w:divBdr>
    </w:div>
    <w:div w:id="373308416">
      <w:bodyDiv w:val="1"/>
      <w:marLeft w:val="0"/>
      <w:marRight w:val="0"/>
      <w:marTop w:val="0"/>
      <w:marBottom w:val="0"/>
      <w:divBdr>
        <w:top w:val="none" w:sz="0" w:space="0" w:color="auto"/>
        <w:left w:val="none" w:sz="0" w:space="0" w:color="auto"/>
        <w:bottom w:val="none" w:sz="0" w:space="0" w:color="auto"/>
        <w:right w:val="none" w:sz="0" w:space="0" w:color="auto"/>
      </w:divBdr>
    </w:div>
    <w:div w:id="375541736">
      <w:bodyDiv w:val="1"/>
      <w:marLeft w:val="0"/>
      <w:marRight w:val="0"/>
      <w:marTop w:val="0"/>
      <w:marBottom w:val="0"/>
      <w:divBdr>
        <w:top w:val="none" w:sz="0" w:space="0" w:color="auto"/>
        <w:left w:val="none" w:sz="0" w:space="0" w:color="auto"/>
        <w:bottom w:val="none" w:sz="0" w:space="0" w:color="auto"/>
        <w:right w:val="none" w:sz="0" w:space="0" w:color="auto"/>
      </w:divBdr>
    </w:div>
    <w:div w:id="375784363">
      <w:bodyDiv w:val="1"/>
      <w:marLeft w:val="0"/>
      <w:marRight w:val="0"/>
      <w:marTop w:val="0"/>
      <w:marBottom w:val="0"/>
      <w:divBdr>
        <w:top w:val="none" w:sz="0" w:space="0" w:color="auto"/>
        <w:left w:val="none" w:sz="0" w:space="0" w:color="auto"/>
        <w:bottom w:val="none" w:sz="0" w:space="0" w:color="auto"/>
        <w:right w:val="none" w:sz="0" w:space="0" w:color="auto"/>
      </w:divBdr>
    </w:div>
    <w:div w:id="378088478">
      <w:bodyDiv w:val="1"/>
      <w:marLeft w:val="0"/>
      <w:marRight w:val="0"/>
      <w:marTop w:val="0"/>
      <w:marBottom w:val="0"/>
      <w:divBdr>
        <w:top w:val="none" w:sz="0" w:space="0" w:color="auto"/>
        <w:left w:val="none" w:sz="0" w:space="0" w:color="auto"/>
        <w:bottom w:val="none" w:sz="0" w:space="0" w:color="auto"/>
        <w:right w:val="none" w:sz="0" w:space="0" w:color="auto"/>
      </w:divBdr>
    </w:div>
    <w:div w:id="379013450">
      <w:bodyDiv w:val="1"/>
      <w:marLeft w:val="0"/>
      <w:marRight w:val="0"/>
      <w:marTop w:val="0"/>
      <w:marBottom w:val="0"/>
      <w:divBdr>
        <w:top w:val="none" w:sz="0" w:space="0" w:color="auto"/>
        <w:left w:val="none" w:sz="0" w:space="0" w:color="auto"/>
        <w:bottom w:val="none" w:sz="0" w:space="0" w:color="auto"/>
        <w:right w:val="none" w:sz="0" w:space="0" w:color="auto"/>
      </w:divBdr>
    </w:div>
    <w:div w:id="381682226">
      <w:bodyDiv w:val="1"/>
      <w:marLeft w:val="0"/>
      <w:marRight w:val="0"/>
      <w:marTop w:val="0"/>
      <w:marBottom w:val="0"/>
      <w:divBdr>
        <w:top w:val="none" w:sz="0" w:space="0" w:color="auto"/>
        <w:left w:val="none" w:sz="0" w:space="0" w:color="auto"/>
        <w:bottom w:val="none" w:sz="0" w:space="0" w:color="auto"/>
        <w:right w:val="none" w:sz="0" w:space="0" w:color="auto"/>
      </w:divBdr>
    </w:div>
    <w:div w:id="382682501">
      <w:bodyDiv w:val="1"/>
      <w:marLeft w:val="0"/>
      <w:marRight w:val="0"/>
      <w:marTop w:val="0"/>
      <w:marBottom w:val="0"/>
      <w:divBdr>
        <w:top w:val="none" w:sz="0" w:space="0" w:color="auto"/>
        <w:left w:val="none" w:sz="0" w:space="0" w:color="auto"/>
        <w:bottom w:val="none" w:sz="0" w:space="0" w:color="auto"/>
        <w:right w:val="none" w:sz="0" w:space="0" w:color="auto"/>
      </w:divBdr>
    </w:div>
    <w:div w:id="384135977">
      <w:bodyDiv w:val="1"/>
      <w:marLeft w:val="0"/>
      <w:marRight w:val="0"/>
      <w:marTop w:val="0"/>
      <w:marBottom w:val="0"/>
      <w:divBdr>
        <w:top w:val="none" w:sz="0" w:space="0" w:color="auto"/>
        <w:left w:val="none" w:sz="0" w:space="0" w:color="auto"/>
        <w:bottom w:val="none" w:sz="0" w:space="0" w:color="auto"/>
        <w:right w:val="none" w:sz="0" w:space="0" w:color="auto"/>
      </w:divBdr>
    </w:div>
    <w:div w:id="386298595">
      <w:bodyDiv w:val="1"/>
      <w:marLeft w:val="0"/>
      <w:marRight w:val="0"/>
      <w:marTop w:val="0"/>
      <w:marBottom w:val="0"/>
      <w:divBdr>
        <w:top w:val="none" w:sz="0" w:space="0" w:color="auto"/>
        <w:left w:val="none" w:sz="0" w:space="0" w:color="auto"/>
        <w:bottom w:val="none" w:sz="0" w:space="0" w:color="auto"/>
        <w:right w:val="none" w:sz="0" w:space="0" w:color="auto"/>
      </w:divBdr>
    </w:div>
    <w:div w:id="388697792">
      <w:bodyDiv w:val="1"/>
      <w:marLeft w:val="0"/>
      <w:marRight w:val="0"/>
      <w:marTop w:val="0"/>
      <w:marBottom w:val="0"/>
      <w:divBdr>
        <w:top w:val="none" w:sz="0" w:space="0" w:color="auto"/>
        <w:left w:val="none" w:sz="0" w:space="0" w:color="auto"/>
        <w:bottom w:val="none" w:sz="0" w:space="0" w:color="auto"/>
        <w:right w:val="none" w:sz="0" w:space="0" w:color="auto"/>
      </w:divBdr>
    </w:div>
    <w:div w:id="389228796">
      <w:bodyDiv w:val="1"/>
      <w:marLeft w:val="0"/>
      <w:marRight w:val="0"/>
      <w:marTop w:val="0"/>
      <w:marBottom w:val="0"/>
      <w:divBdr>
        <w:top w:val="none" w:sz="0" w:space="0" w:color="auto"/>
        <w:left w:val="none" w:sz="0" w:space="0" w:color="auto"/>
        <w:bottom w:val="none" w:sz="0" w:space="0" w:color="auto"/>
        <w:right w:val="none" w:sz="0" w:space="0" w:color="auto"/>
      </w:divBdr>
    </w:div>
    <w:div w:id="390739198">
      <w:bodyDiv w:val="1"/>
      <w:marLeft w:val="0"/>
      <w:marRight w:val="0"/>
      <w:marTop w:val="0"/>
      <w:marBottom w:val="0"/>
      <w:divBdr>
        <w:top w:val="none" w:sz="0" w:space="0" w:color="auto"/>
        <w:left w:val="none" w:sz="0" w:space="0" w:color="auto"/>
        <w:bottom w:val="none" w:sz="0" w:space="0" w:color="auto"/>
        <w:right w:val="none" w:sz="0" w:space="0" w:color="auto"/>
      </w:divBdr>
    </w:div>
    <w:div w:id="391470193">
      <w:bodyDiv w:val="1"/>
      <w:marLeft w:val="0"/>
      <w:marRight w:val="0"/>
      <w:marTop w:val="0"/>
      <w:marBottom w:val="0"/>
      <w:divBdr>
        <w:top w:val="none" w:sz="0" w:space="0" w:color="auto"/>
        <w:left w:val="none" w:sz="0" w:space="0" w:color="auto"/>
        <w:bottom w:val="none" w:sz="0" w:space="0" w:color="auto"/>
        <w:right w:val="none" w:sz="0" w:space="0" w:color="auto"/>
      </w:divBdr>
    </w:div>
    <w:div w:id="391730156">
      <w:bodyDiv w:val="1"/>
      <w:marLeft w:val="0"/>
      <w:marRight w:val="0"/>
      <w:marTop w:val="0"/>
      <w:marBottom w:val="0"/>
      <w:divBdr>
        <w:top w:val="none" w:sz="0" w:space="0" w:color="auto"/>
        <w:left w:val="none" w:sz="0" w:space="0" w:color="auto"/>
        <w:bottom w:val="none" w:sz="0" w:space="0" w:color="auto"/>
        <w:right w:val="none" w:sz="0" w:space="0" w:color="auto"/>
      </w:divBdr>
    </w:div>
    <w:div w:id="394742313">
      <w:bodyDiv w:val="1"/>
      <w:marLeft w:val="0"/>
      <w:marRight w:val="0"/>
      <w:marTop w:val="0"/>
      <w:marBottom w:val="0"/>
      <w:divBdr>
        <w:top w:val="none" w:sz="0" w:space="0" w:color="auto"/>
        <w:left w:val="none" w:sz="0" w:space="0" w:color="auto"/>
        <w:bottom w:val="none" w:sz="0" w:space="0" w:color="auto"/>
        <w:right w:val="none" w:sz="0" w:space="0" w:color="auto"/>
      </w:divBdr>
    </w:div>
    <w:div w:id="394861636">
      <w:bodyDiv w:val="1"/>
      <w:marLeft w:val="0"/>
      <w:marRight w:val="0"/>
      <w:marTop w:val="0"/>
      <w:marBottom w:val="0"/>
      <w:divBdr>
        <w:top w:val="none" w:sz="0" w:space="0" w:color="auto"/>
        <w:left w:val="none" w:sz="0" w:space="0" w:color="auto"/>
        <w:bottom w:val="none" w:sz="0" w:space="0" w:color="auto"/>
        <w:right w:val="none" w:sz="0" w:space="0" w:color="auto"/>
      </w:divBdr>
    </w:div>
    <w:div w:id="394862752">
      <w:bodyDiv w:val="1"/>
      <w:marLeft w:val="0"/>
      <w:marRight w:val="0"/>
      <w:marTop w:val="0"/>
      <w:marBottom w:val="0"/>
      <w:divBdr>
        <w:top w:val="none" w:sz="0" w:space="0" w:color="auto"/>
        <w:left w:val="none" w:sz="0" w:space="0" w:color="auto"/>
        <w:bottom w:val="none" w:sz="0" w:space="0" w:color="auto"/>
        <w:right w:val="none" w:sz="0" w:space="0" w:color="auto"/>
      </w:divBdr>
    </w:div>
    <w:div w:id="395786965">
      <w:bodyDiv w:val="1"/>
      <w:marLeft w:val="0"/>
      <w:marRight w:val="0"/>
      <w:marTop w:val="0"/>
      <w:marBottom w:val="0"/>
      <w:divBdr>
        <w:top w:val="none" w:sz="0" w:space="0" w:color="auto"/>
        <w:left w:val="none" w:sz="0" w:space="0" w:color="auto"/>
        <w:bottom w:val="none" w:sz="0" w:space="0" w:color="auto"/>
        <w:right w:val="none" w:sz="0" w:space="0" w:color="auto"/>
      </w:divBdr>
    </w:div>
    <w:div w:id="397217794">
      <w:bodyDiv w:val="1"/>
      <w:marLeft w:val="0"/>
      <w:marRight w:val="0"/>
      <w:marTop w:val="0"/>
      <w:marBottom w:val="0"/>
      <w:divBdr>
        <w:top w:val="none" w:sz="0" w:space="0" w:color="auto"/>
        <w:left w:val="none" w:sz="0" w:space="0" w:color="auto"/>
        <w:bottom w:val="none" w:sz="0" w:space="0" w:color="auto"/>
        <w:right w:val="none" w:sz="0" w:space="0" w:color="auto"/>
      </w:divBdr>
    </w:div>
    <w:div w:id="397367671">
      <w:bodyDiv w:val="1"/>
      <w:marLeft w:val="0"/>
      <w:marRight w:val="0"/>
      <w:marTop w:val="0"/>
      <w:marBottom w:val="0"/>
      <w:divBdr>
        <w:top w:val="none" w:sz="0" w:space="0" w:color="auto"/>
        <w:left w:val="none" w:sz="0" w:space="0" w:color="auto"/>
        <w:bottom w:val="none" w:sz="0" w:space="0" w:color="auto"/>
        <w:right w:val="none" w:sz="0" w:space="0" w:color="auto"/>
      </w:divBdr>
    </w:div>
    <w:div w:id="401879375">
      <w:bodyDiv w:val="1"/>
      <w:marLeft w:val="0"/>
      <w:marRight w:val="0"/>
      <w:marTop w:val="0"/>
      <w:marBottom w:val="0"/>
      <w:divBdr>
        <w:top w:val="none" w:sz="0" w:space="0" w:color="auto"/>
        <w:left w:val="none" w:sz="0" w:space="0" w:color="auto"/>
        <w:bottom w:val="none" w:sz="0" w:space="0" w:color="auto"/>
        <w:right w:val="none" w:sz="0" w:space="0" w:color="auto"/>
      </w:divBdr>
    </w:div>
    <w:div w:id="402220098">
      <w:bodyDiv w:val="1"/>
      <w:marLeft w:val="0"/>
      <w:marRight w:val="0"/>
      <w:marTop w:val="0"/>
      <w:marBottom w:val="0"/>
      <w:divBdr>
        <w:top w:val="none" w:sz="0" w:space="0" w:color="auto"/>
        <w:left w:val="none" w:sz="0" w:space="0" w:color="auto"/>
        <w:bottom w:val="none" w:sz="0" w:space="0" w:color="auto"/>
        <w:right w:val="none" w:sz="0" w:space="0" w:color="auto"/>
      </w:divBdr>
    </w:div>
    <w:div w:id="402803127">
      <w:bodyDiv w:val="1"/>
      <w:marLeft w:val="0"/>
      <w:marRight w:val="0"/>
      <w:marTop w:val="0"/>
      <w:marBottom w:val="0"/>
      <w:divBdr>
        <w:top w:val="none" w:sz="0" w:space="0" w:color="auto"/>
        <w:left w:val="none" w:sz="0" w:space="0" w:color="auto"/>
        <w:bottom w:val="none" w:sz="0" w:space="0" w:color="auto"/>
        <w:right w:val="none" w:sz="0" w:space="0" w:color="auto"/>
      </w:divBdr>
    </w:div>
    <w:div w:id="405496790">
      <w:bodyDiv w:val="1"/>
      <w:marLeft w:val="0"/>
      <w:marRight w:val="0"/>
      <w:marTop w:val="0"/>
      <w:marBottom w:val="0"/>
      <w:divBdr>
        <w:top w:val="none" w:sz="0" w:space="0" w:color="auto"/>
        <w:left w:val="none" w:sz="0" w:space="0" w:color="auto"/>
        <w:bottom w:val="none" w:sz="0" w:space="0" w:color="auto"/>
        <w:right w:val="none" w:sz="0" w:space="0" w:color="auto"/>
      </w:divBdr>
    </w:div>
    <w:div w:id="408819419">
      <w:bodyDiv w:val="1"/>
      <w:marLeft w:val="0"/>
      <w:marRight w:val="0"/>
      <w:marTop w:val="0"/>
      <w:marBottom w:val="0"/>
      <w:divBdr>
        <w:top w:val="none" w:sz="0" w:space="0" w:color="auto"/>
        <w:left w:val="none" w:sz="0" w:space="0" w:color="auto"/>
        <w:bottom w:val="none" w:sz="0" w:space="0" w:color="auto"/>
        <w:right w:val="none" w:sz="0" w:space="0" w:color="auto"/>
      </w:divBdr>
    </w:div>
    <w:div w:id="409740457">
      <w:bodyDiv w:val="1"/>
      <w:marLeft w:val="0"/>
      <w:marRight w:val="0"/>
      <w:marTop w:val="0"/>
      <w:marBottom w:val="0"/>
      <w:divBdr>
        <w:top w:val="none" w:sz="0" w:space="0" w:color="auto"/>
        <w:left w:val="none" w:sz="0" w:space="0" w:color="auto"/>
        <w:bottom w:val="none" w:sz="0" w:space="0" w:color="auto"/>
        <w:right w:val="none" w:sz="0" w:space="0" w:color="auto"/>
      </w:divBdr>
    </w:div>
    <w:div w:id="410271096">
      <w:bodyDiv w:val="1"/>
      <w:marLeft w:val="0"/>
      <w:marRight w:val="0"/>
      <w:marTop w:val="0"/>
      <w:marBottom w:val="0"/>
      <w:divBdr>
        <w:top w:val="none" w:sz="0" w:space="0" w:color="auto"/>
        <w:left w:val="none" w:sz="0" w:space="0" w:color="auto"/>
        <w:bottom w:val="none" w:sz="0" w:space="0" w:color="auto"/>
        <w:right w:val="none" w:sz="0" w:space="0" w:color="auto"/>
      </w:divBdr>
    </w:div>
    <w:div w:id="413822572">
      <w:bodyDiv w:val="1"/>
      <w:marLeft w:val="0"/>
      <w:marRight w:val="0"/>
      <w:marTop w:val="0"/>
      <w:marBottom w:val="0"/>
      <w:divBdr>
        <w:top w:val="none" w:sz="0" w:space="0" w:color="auto"/>
        <w:left w:val="none" w:sz="0" w:space="0" w:color="auto"/>
        <w:bottom w:val="none" w:sz="0" w:space="0" w:color="auto"/>
        <w:right w:val="none" w:sz="0" w:space="0" w:color="auto"/>
      </w:divBdr>
    </w:div>
    <w:div w:id="414858697">
      <w:bodyDiv w:val="1"/>
      <w:marLeft w:val="0"/>
      <w:marRight w:val="0"/>
      <w:marTop w:val="0"/>
      <w:marBottom w:val="0"/>
      <w:divBdr>
        <w:top w:val="none" w:sz="0" w:space="0" w:color="auto"/>
        <w:left w:val="none" w:sz="0" w:space="0" w:color="auto"/>
        <w:bottom w:val="none" w:sz="0" w:space="0" w:color="auto"/>
        <w:right w:val="none" w:sz="0" w:space="0" w:color="auto"/>
      </w:divBdr>
    </w:div>
    <w:div w:id="415710270">
      <w:bodyDiv w:val="1"/>
      <w:marLeft w:val="0"/>
      <w:marRight w:val="0"/>
      <w:marTop w:val="0"/>
      <w:marBottom w:val="0"/>
      <w:divBdr>
        <w:top w:val="none" w:sz="0" w:space="0" w:color="auto"/>
        <w:left w:val="none" w:sz="0" w:space="0" w:color="auto"/>
        <w:bottom w:val="none" w:sz="0" w:space="0" w:color="auto"/>
        <w:right w:val="none" w:sz="0" w:space="0" w:color="auto"/>
      </w:divBdr>
    </w:div>
    <w:div w:id="416168708">
      <w:bodyDiv w:val="1"/>
      <w:marLeft w:val="0"/>
      <w:marRight w:val="0"/>
      <w:marTop w:val="0"/>
      <w:marBottom w:val="0"/>
      <w:divBdr>
        <w:top w:val="none" w:sz="0" w:space="0" w:color="auto"/>
        <w:left w:val="none" w:sz="0" w:space="0" w:color="auto"/>
        <w:bottom w:val="none" w:sz="0" w:space="0" w:color="auto"/>
        <w:right w:val="none" w:sz="0" w:space="0" w:color="auto"/>
      </w:divBdr>
    </w:div>
    <w:div w:id="417600423">
      <w:bodyDiv w:val="1"/>
      <w:marLeft w:val="0"/>
      <w:marRight w:val="0"/>
      <w:marTop w:val="0"/>
      <w:marBottom w:val="0"/>
      <w:divBdr>
        <w:top w:val="none" w:sz="0" w:space="0" w:color="auto"/>
        <w:left w:val="none" w:sz="0" w:space="0" w:color="auto"/>
        <w:bottom w:val="none" w:sz="0" w:space="0" w:color="auto"/>
        <w:right w:val="none" w:sz="0" w:space="0" w:color="auto"/>
      </w:divBdr>
    </w:div>
    <w:div w:id="418327714">
      <w:bodyDiv w:val="1"/>
      <w:marLeft w:val="0"/>
      <w:marRight w:val="0"/>
      <w:marTop w:val="0"/>
      <w:marBottom w:val="0"/>
      <w:divBdr>
        <w:top w:val="none" w:sz="0" w:space="0" w:color="auto"/>
        <w:left w:val="none" w:sz="0" w:space="0" w:color="auto"/>
        <w:bottom w:val="none" w:sz="0" w:space="0" w:color="auto"/>
        <w:right w:val="none" w:sz="0" w:space="0" w:color="auto"/>
      </w:divBdr>
    </w:div>
    <w:div w:id="418334269">
      <w:bodyDiv w:val="1"/>
      <w:marLeft w:val="0"/>
      <w:marRight w:val="0"/>
      <w:marTop w:val="0"/>
      <w:marBottom w:val="0"/>
      <w:divBdr>
        <w:top w:val="none" w:sz="0" w:space="0" w:color="auto"/>
        <w:left w:val="none" w:sz="0" w:space="0" w:color="auto"/>
        <w:bottom w:val="none" w:sz="0" w:space="0" w:color="auto"/>
        <w:right w:val="none" w:sz="0" w:space="0" w:color="auto"/>
      </w:divBdr>
    </w:div>
    <w:div w:id="418912911">
      <w:bodyDiv w:val="1"/>
      <w:marLeft w:val="0"/>
      <w:marRight w:val="0"/>
      <w:marTop w:val="0"/>
      <w:marBottom w:val="0"/>
      <w:divBdr>
        <w:top w:val="none" w:sz="0" w:space="0" w:color="auto"/>
        <w:left w:val="none" w:sz="0" w:space="0" w:color="auto"/>
        <w:bottom w:val="none" w:sz="0" w:space="0" w:color="auto"/>
        <w:right w:val="none" w:sz="0" w:space="0" w:color="auto"/>
      </w:divBdr>
    </w:div>
    <w:div w:id="419257781">
      <w:bodyDiv w:val="1"/>
      <w:marLeft w:val="0"/>
      <w:marRight w:val="0"/>
      <w:marTop w:val="0"/>
      <w:marBottom w:val="0"/>
      <w:divBdr>
        <w:top w:val="none" w:sz="0" w:space="0" w:color="auto"/>
        <w:left w:val="none" w:sz="0" w:space="0" w:color="auto"/>
        <w:bottom w:val="none" w:sz="0" w:space="0" w:color="auto"/>
        <w:right w:val="none" w:sz="0" w:space="0" w:color="auto"/>
      </w:divBdr>
    </w:div>
    <w:div w:id="421073548">
      <w:bodyDiv w:val="1"/>
      <w:marLeft w:val="0"/>
      <w:marRight w:val="0"/>
      <w:marTop w:val="0"/>
      <w:marBottom w:val="0"/>
      <w:divBdr>
        <w:top w:val="none" w:sz="0" w:space="0" w:color="auto"/>
        <w:left w:val="none" w:sz="0" w:space="0" w:color="auto"/>
        <w:bottom w:val="none" w:sz="0" w:space="0" w:color="auto"/>
        <w:right w:val="none" w:sz="0" w:space="0" w:color="auto"/>
      </w:divBdr>
    </w:div>
    <w:div w:id="424958054">
      <w:bodyDiv w:val="1"/>
      <w:marLeft w:val="0"/>
      <w:marRight w:val="0"/>
      <w:marTop w:val="0"/>
      <w:marBottom w:val="0"/>
      <w:divBdr>
        <w:top w:val="none" w:sz="0" w:space="0" w:color="auto"/>
        <w:left w:val="none" w:sz="0" w:space="0" w:color="auto"/>
        <w:bottom w:val="none" w:sz="0" w:space="0" w:color="auto"/>
        <w:right w:val="none" w:sz="0" w:space="0" w:color="auto"/>
      </w:divBdr>
    </w:div>
    <w:div w:id="428086406">
      <w:bodyDiv w:val="1"/>
      <w:marLeft w:val="0"/>
      <w:marRight w:val="0"/>
      <w:marTop w:val="0"/>
      <w:marBottom w:val="0"/>
      <w:divBdr>
        <w:top w:val="none" w:sz="0" w:space="0" w:color="auto"/>
        <w:left w:val="none" w:sz="0" w:space="0" w:color="auto"/>
        <w:bottom w:val="none" w:sz="0" w:space="0" w:color="auto"/>
        <w:right w:val="none" w:sz="0" w:space="0" w:color="auto"/>
      </w:divBdr>
    </w:div>
    <w:div w:id="431437564">
      <w:bodyDiv w:val="1"/>
      <w:marLeft w:val="0"/>
      <w:marRight w:val="0"/>
      <w:marTop w:val="0"/>
      <w:marBottom w:val="0"/>
      <w:divBdr>
        <w:top w:val="none" w:sz="0" w:space="0" w:color="auto"/>
        <w:left w:val="none" w:sz="0" w:space="0" w:color="auto"/>
        <w:bottom w:val="none" w:sz="0" w:space="0" w:color="auto"/>
        <w:right w:val="none" w:sz="0" w:space="0" w:color="auto"/>
      </w:divBdr>
    </w:div>
    <w:div w:id="431555679">
      <w:bodyDiv w:val="1"/>
      <w:marLeft w:val="0"/>
      <w:marRight w:val="0"/>
      <w:marTop w:val="0"/>
      <w:marBottom w:val="0"/>
      <w:divBdr>
        <w:top w:val="none" w:sz="0" w:space="0" w:color="auto"/>
        <w:left w:val="none" w:sz="0" w:space="0" w:color="auto"/>
        <w:bottom w:val="none" w:sz="0" w:space="0" w:color="auto"/>
        <w:right w:val="none" w:sz="0" w:space="0" w:color="auto"/>
      </w:divBdr>
    </w:div>
    <w:div w:id="432092467">
      <w:bodyDiv w:val="1"/>
      <w:marLeft w:val="0"/>
      <w:marRight w:val="0"/>
      <w:marTop w:val="0"/>
      <w:marBottom w:val="0"/>
      <w:divBdr>
        <w:top w:val="none" w:sz="0" w:space="0" w:color="auto"/>
        <w:left w:val="none" w:sz="0" w:space="0" w:color="auto"/>
        <w:bottom w:val="none" w:sz="0" w:space="0" w:color="auto"/>
        <w:right w:val="none" w:sz="0" w:space="0" w:color="auto"/>
      </w:divBdr>
    </w:div>
    <w:div w:id="434906341">
      <w:bodyDiv w:val="1"/>
      <w:marLeft w:val="0"/>
      <w:marRight w:val="0"/>
      <w:marTop w:val="0"/>
      <w:marBottom w:val="0"/>
      <w:divBdr>
        <w:top w:val="none" w:sz="0" w:space="0" w:color="auto"/>
        <w:left w:val="none" w:sz="0" w:space="0" w:color="auto"/>
        <w:bottom w:val="none" w:sz="0" w:space="0" w:color="auto"/>
        <w:right w:val="none" w:sz="0" w:space="0" w:color="auto"/>
      </w:divBdr>
    </w:div>
    <w:div w:id="438910677">
      <w:bodyDiv w:val="1"/>
      <w:marLeft w:val="0"/>
      <w:marRight w:val="0"/>
      <w:marTop w:val="0"/>
      <w:marBottom w:val="0"/>
      <w:divBdr>
        <w:top w:val="none" w:sz="0" w:space="0" w:color="auto"/>
        <w:left w:val="none" w:sz="0" w:space="0" w:color="auto"/>
        <w:bottom w:val="none" w:sz="0" w:space="0" w:color="auto"/>
        <w:right w:val="none" w:sz="0" w:space="0" w:color="auto"/>
      </w:divBdr>
    </w:div>
    <w:div w:id="444885301">
      <w:bodyDiv w:val="1"/>
      <w:marLeft w:val="0"/>
      <w:marRight w:val="0"/>
      <w:marTop w:val="0"/>
      <w:marBottom w:val="0"/>
      <w:divBdr>
        <w:top w:val="none" w:sz="0" w:space="0" w:color="auto"/>
        <w:left w:val="none" w:sz="0" w:space="0" w:color="auto"/>
        <w:bottom w:val="none" w:sz="0" w:space="0" w:color="auto"/>
        <w:right w:val="none" w:sz="0" w:space="0" w:color="auto"/>
      </w:divBdr>
    </w:div>
    <w:div w:id="446657899">
      <w:bodyDiv w:val="1"/>
      <w:marLeft w:val="0"/>
      <w:marRight w:val="0"/>
      <w:marTop w:val="0"/>
      <w:marBottom w:val="0"/>
      <w:divBdr>
        <w:top w:val="none" w:sz="0" w:space="0" w:color="auto"/>
        <w:left w:val="none" w:sz="0" w:space="0" w:color="auto"/>
        <w:bottom w:val="none" w:sz="0" w:space="0" w:color="auto"/>
        <w:right w:val="none" w:sz="0" w:space="0" w:color="auto"/>
      </w:divBdr>
    </w:div>
    <w:div w:id="446702398">
      <w:bodyDiv w:val="1"/>
      <w:marLeft w:val="0"/>
      <w:marRight w:val="0"/>
      <w:marTop w:val="0"/>
      <w:marBottom w:val="0"/>
      <w:divBdr>
        <w:top w:val="none" w:sz="0" w:space="0" w:color="auto"/>
        <w:left w:val="none" w:sz="0" w:space="0" w:color="auto"/>
        <w:bottom w:val="none" w:sz="0" w:space="0" w:color="auto"/>
        <w:right w:val="none" w:sz="0" w:space="0" w:color="auto"/>
      </w:divBdr>
    </w:div>
    <w:div w:id="449864279">
      <w:bodyDiv w:val="1"/>
      <w:marLeft w:val="0"/>
      <w:marRight w:val="0"/>
      <w:marTop w:val="0"/>
      <w:marBottom w:val="0"/>
      <w:divBdr>
        <w:top w:val="none" w:sz="0" w:space="0" w:color="auto"/>
        <w:left w:val="none" w:sz="0" w:space="0" w:color="auto"/>
        <w:bottom w:val="none" w:sz="0" w:space="0" w:color="auto"/>
        <w:right w:val="none" w:sz="0" w:space="0" w:color="auto"/>
      </w:divBdr>
    </w:div>
    <w:div w:id="451628684">
      <w:bodyDiv w:val="1"/>
      <w:marLeft w:val="0"/>
      <w:marRight w:val="0"/>
      <w:marTop w:val="0"/>
      <w:marBottom w:val="0"/>
      <w:divBdr>
        <w:top w:val="none" w:sz="0" w:space="0" w:color="auto"/>
        <w:left w:val="none" w:sz="0" w:space="0" w:color="auto"/>
        <w:bottom w:val="none" w:sz="0" w:space="0" w:color="auto"/>
        <w:right w:val="none" w:sz="0" w:space="0" w:color="auto"/>
      </w:divBdr>
    </w:div>
    <w:div w:id="452484308">
      <w:bodyDiv w:val="1"/>
      <w:marLeft w:val="0"/>
      <w:marRight w:val="0"/>
      <w:marTop w:val="0"/>
      <w:marBottom w:val="0"/>
      <w:divBdr>
        <w:top w:val="none" w:sz="0" w:space="0" w:color="auto"/>
        <w:left w:val="none" w:sz="0" w:space="0" w:color="auto"/>
        <w:bottom w:val="none" w:sz="0" w:space="0" w:color="auto"/>
        <w:right w:val="none" w:sz="0" w:space="0" w:color="auto"/>
      </w:divBdr>
    </w:div>
    <w:div w:id="454911227">
      <w:bodyDiv w:val="1"/>
      <w:marLeft w:val="0"/>
      <w:marRight w:val="0"/>
      <w:marTop w:val="0"/>
      <w:marBottom w:val="0"/>
      <w:divBdr>
        <w:top w:val="none" w:sz="0" w:space="0" w:color="auto"/>
        <w:left w:val="none" w:sz="0" w:space="0" w:color="auto"/>
        <w:bottom w:val="none" w:sz="0" w:space="0" w:color="auto"/>
        <w:right w:val="none" w:sz="0" w:space="0" w:color="auto"/>
      </w:divBdr>
    </w:div>
    <w:div w:id="456604601">
      <w:bodyDiv w:val="1"/>
      <w:marLeft w:val="0"/>
      <w:marRight w:val="0"/>
      <w:marTop w:val="0"/>
      <w:marBottom w:val="0"/>
      <w:divBdr>
        <w:top w:val="none" w:sz="0" w:space="0" w:color="auto"/>
        <w:left w:val="none" w:sz="0" w:space="0" w:color="auto"/>
        <w:bottom w:val="none" w:sz="0" w:space="0" w:color="auto"/>
        <w:right w:val="none" w:sz="0" w:space="0" w:color="auto"/>
      </w:divBdr>
    </w:div>
    <w:div w:id="459766802">
      <w:bodyDiv w:val="1"/>
      <w:marLeft w:val="0"/>
      <w:marRight w:val="0"/>
      <w:marTop w:val="0"/>
      <w:marBottom w:val="0"/>
      <w:divBdr>
        <w:top w:val="none" w:sz="0" w:space="0" w:color="auto"/>
        <w:left w:val="none" w:sz="0" w:space="0" w:color="auto"/>
        <w:bottom w:val="none" w:sz="0" w:space="0" w:color="auto"/>
        <w:right w:val="none" w:sz="0" w:space="0" w:color="auto"/>
      </w:divBdr>
    </w:div>
    <w:div w:id="460464812">
      <w:bodyDiv w:val="1"/>
      <w:marLeft w:val="0"/>
      <w:marRight w:val="0"/>
      <w:marTop w:val="0"/>
      <w:marBottom w:val="0"/>
      <w:divBdr>
        <w:top w:val="none" w:sz="0" w:space="0" w:color="auto"/>
        <w:left w:val="none" w:sz="0" w:space="0" w:color="auto"/>
        <w:bottom w:val="none" w:sz="0" w:space="0" w:color="auto"/>
        <w:right w:val="none" w:sz="0" w:space="0" w:color="auto"/>
      </w:divBdr>
    </w:div>
    <w:div w:id="467935174">
      <w:bodyDiv w:val="1"/>
      <w:marLeft w:val="0"/>
      <w:marRight w:val="0"/>
      <w:marTop w:val="0"/>
      <w:marBottom w:val="0"/>
      <w:divBdr>
        <w:top w:val="none" w:sz="0" w:space="0" w:color="auto"/>
        <w:left w:val="none" w:sz="0" w:space="0" w:color="auto"/>
        <w:bottom w:val="none" w:sz="0" w:space="0" w:color="auto"/>
        <w:right w:val="none" w:sz="0" w:space="0" w:color="auto"/>
      </w:divBdr>
    </w:div>
    <w:div w:id="468519149">
      <w:bodyDiv w:val="1"/>
      <w:marLeft w:val="0"/>
      <w:marRight w:val="0"/>
      <w:marTop w:val="0"/>
      <w:marBottom w:val="0"/>
      <w:divBdr>
        <w:top w:val="none" w:sz="0" w:space="0" w:color="auto"/>
        <w:left w:val="none" w:sz="0" w:space="0" w:color="auto"/>
        <w:bottom w:val="none" w:sz="0" w:space="0" w:color="auto"/>
        <w:right w:val="none" w:sz="0" w:space="0" w:color="auto"/>
      </w:divBdr>
    </w:div>
    <w:div w:id="468939454">
      <w:bodyDiv w:val="1"/>
      <w:marLeft w:val="0"/>
      <w:marRight w:val="0"/>
      <w:marTop w:val="0"/>
      <w:marBottom w:val="0"/>
      <w:divBdr>
        <w:top w:val="none" w:sz="0" w:space="0" w:color="auto"/>
        <w:left w:val="none" w:sz="0" w:space="0" w:color="auto"/>
        <w:bottom w:val="none" w:sz="0" w:space="0" w:color="auto"/>
        <w:right w:val="none" w:sz="0" w:space="0" w:color="auto"/>
      </w:divBdr>
    </w:div>
    <w:div w:id="469594696">
      <w:bodyDiv w:val="1"/>
      <w:marLeft w:val="0"/>
      <w:marRight w:val="0"/>
      <w:marTop w:val="0"/>
      <w:marBottom w:val="0"/>
      <w:divBdr>
        <w:top w:val="none" w:sz="0" w:space="0" w:color="auto"/>
        <w:left w:val="none" w:sz="0" w:space="0" w:color="auto"/>
        <w:bottom w:val="none" w:sz="0" w:space="0" w:color="auto"/>
        <w:right w:val="none" w:sz="0" w:space="0" w:color="auto"/>
      </w:divBdr>
    </w:div>
    <w:div w:id="469713514">
      <w:bodyDiv w:val="1"/>
      <w:marLeft w:val="0"/>
      <w:marRight w:val="0"/>
      <w:marTop w:val="0"/>
      <w:marBottom w:val="0"/>
      <w:divBdr>
        <w:top w:val="none" w:sz="0" w:space="0" w:color="auto"/>
        <w:left w:val="none" w:sz="0" w:space="0" w:color="auto"/>
        <w:bottom w:val="none" w:sz="0" w:space="0" w:color="auto"/>
        <w:right w:val="none" w:sz="0" w:space="0" w:color="auto"/>
      </w:divBdr>
    </w:div>
    <w:div w:id="470249171">
      <w:bodyDiv w:val="1"/>
      <w:marLeft w:val="0"/>
      <w:marRight w:val="0"/>
      <w:marTop w:val="0"/>
      <w:marBottom w:val="0"/>
      <w:divBdr>
        <w:top w:val="none" w:sz="0" w:space="0" w:color="auto"/>
        <w:left w:val="none" w:sz="0" w:space="0" w:color="auto"/>
        <w:bottom w:val="none" w:sz="0" w:space="0" w:color="auto"/>
        <w:right w:val="none" w:sz="0" w:space="0" w:color="auto"/>
      </w:divBdr>
    </w:div>
    <w:div w:id="474612206">
      <w:bodyDiv w:val="1"/>
      <w:marLeft w:val="0"/>
      <w:marRight w:val="0"/>
      <w:marTop w:val="0"/>
      <w:marBottom w:val="0"/>
      <w:divBdr>
        <w:top w:val="none" w:sz="0" w:space="0" w:color="auto"/>
        <w:left w:val="none" w:sz="0" w:space="0" w:color="auto"/>
        <w:bottom w:val="none" w:sz="0" w:space="0" w:color="auto"/>
        <w:right w:val="none" w:sz="0" w:space="0" w:color="auto"/>
      </w:divBdr>
    </w:div>
    <w:div w:id="476459771">
      <w:bodyDiv w:val="1"/>
      <w:marLeft w:val="0"/>
      <w:marRight w:val="0"/>
      <w:marTop w:val="0"/>
      <w:marBottom w:val="0"/>
      <w:divBdr>
        <w:top w:val="none" w:sz="0" w:space="0" w:color="auto"/>
        <w:left w:val="none" w:sz="0" w:space="0" w:color="auto"/>
        <w:bottom w:val="none" w:sz="0" w:space="0" w:color="auto"/>
        <w:right w:val="none" w:sz="0" w:space="0" w:color="auto"/>
      </w:divBdr>
    </w:div>
    <w:div w:id="478689846">
      <w:bodyDiv w:val="1"/>
      <w:marLeft w:val="0"/>
      <w:marRight w:val="0"/>
      <w:marTop w:val="0"/>
      <w:marBottom w:val="0"/>
      <w:divBdr>
        <w:top w:val="none" w:sz="0" w:space="0" w:color="auto"/>
        <w:left w:val="none" w:sz="0" w:space="0" w:color="auto"/>
        <w:bottom w:val="none" w:sz="0" w:space="0" w:color="auto"/>
        <w:right w:val="none" w:sz="0" w:space="0" w:color="auto"/>
      </w:divBdr>
    </w:div>
    <w:div w:id="481310898">
      <w:bodyDiv w:val="1"/>
      <w:marLeft w:val="0"/>
      <w:marRight w:val="0"/>
      <w:marTop w:val="0"/>
      <w:marBottom w:val="0"/>
      <w:divBdr>
        <w:top w:val="none" w:sz="0" w:space="0" w:color="auto"/>
        <w:left w:val="none" w:sz="0" w:space="0" w:color="auto"/>
        <w:bottom w:val="none" w:sz="0" w:space="0" w:color="auto"/>
        <w:right w:val="none" w:sz="0" w:space="0" w:color="auto"/>
      </w:divBdr>
    </w:div>
    <w:div w:id="483087178">
      <w:bodyDiv w:val="1"/>
      <w:marLeft w:val="0"/>
      <w:marRight w:val="0"/>
      <w:marTop w:val="0"/>
      <w:marBottom w:val="0"/>
      <w:divBdr>
        <w:top w:val="none" w:sz="0" w:space="0" w:color="auto"/>
        <w:left w:val="none" w:sz="0" w:space="0" w:color="auto"/>
        <w:bottom w:val="none" w:sz="0" w:space="0" w:color="auto"/>
        <w:right w:val="none" w:sz="0" w:space="0" w:color="auto"/>
      </w:divBdr>
    </w:div>
    <w:div w:id="486289130">
      <w:bodyDiv w:val="1"/>
      <w:marLeft w:val="0"/>
      <w:marRight w:val="0"/>
      <w:marTop w:val="0"/>
      <w:marBottom w:val="0"/>
      <w:divBdr>
        <w:top w:val="none" w:sz="0" w:space="0" w:color="auto"/>
        <w:left w:val="none" w:sz="0" w:space="0" w:color="auto"/>
        <w:bottom w:val="none" w:sz="0" w:space="0" w:color="auto"/>
        <w:right w:val="none" w:sz="0" w:space="0" w:color="auto"/>
      </w:divBdr>
    </w:div>
    <w:div w:id="487676677">
      <w:bodyDiv w:val="1"/>
      <w:marLeft w:val="0"/>
      <w:marRight w:val="0"/>
      <w:marTop w:val="0"/>
      <w:marBottom w:val="0"/>
      <w:divBdr>
        <w:top w:val="none" w:sz="0" w:space="0" w:color="auto"/>
        <w:left w:val="none" w:sz="0" w:space="0" w:color="auto"/>
        <w:bottom w:val="none" w:sz="0" w:space="0" w:color="auto"/>
        <w:right w:val="none" w:sz="0" w:space="0" w:color="auto"/>
      </w:divBdr>
    </w:div>
    <w:div w:id="488326137">
      <w:bodyDiv w:val="1"/>
      <w:marLeft w:val="0"/>
      <w:marRight w:val="0"/>
      <w:marTop w:val="0"/>
      <w:marBottom w:val="0"/>
      <w:divBdr>
        <w:top w:val="none" w:sz="0" w:space="0" w:color="auto"/>
        <w:left w:val="none" w:sz="0" w:space="0" w:color="auto"/>
        <w:bottom w:val="none" w:sz="0" w:space="0" w:color="auto"/>
        <w:right w:val="none" w:sz="0" w:space="0" w:color="auto"/>
      </w:divBdr>
    </w:div>
    <w:div w:id="493029510">
      <w:bodyDiv w:val="1"/>
      <w:marLeft w:val="0"/>
      <w:marRight w:val="0"/>
      <w:marTop w:val="0"/>
      <w:marBottom w:val="0"/>
      <w:divBdr>
        <w:top w:val="none" w:sz="0" w:space="0" w:color="auto"/>
        <w:left w:val="none" w:sz="0" w:space="0" w:color="auto"/>
        <w:bottom w:val="none" w:sz="0" w:space="0" w:color="auto"/>
        <w:right w:val="none" w:sz="0" w:space="0" w:color="auto"/>
      </w:divBdr>
    </w:div>
    <w:div w:id="493451206">
      <w:bodyDiv w:val="1"/>
      <w:marLeft w:val="0"/>
      <w:marRight w:val="0"/>
      <w:marTop w:val="0"/>
      <w:marBottom w:val="0"/>
      <w:divBdr>
        <w:top w:val="none" w:sz="0" w:space="0" w:color="auto"/>
        <w:left w:val="none" w:sz="0" w:space="0" w:color="auto"/>
        <w:bottom w:val="none" w:sz="0" w:space="0" w:color="auto"/>
        <w:right w:val="none" w:sz="0" w:space="0" w:color="auto"/>
      </w:divBdr>
    </w:div>
    <w:div w:id="494222296">
      <w:bodyDiv w:val="1"/>
      <w:marLeft w:val="0"/>
      <w:marRight w:val="0"/>
      <w:marTop w:val="0"/>
      <w:marBottom w:val="0"/>
      <w:divBdr>
        <w:top w:val="none" w:sz="0" w:space="0" w:color="auto"/>
        <w:left w:val="none" w:sz="0" w:space="0" w:color="auto"/>
        <w:bottom w:val="none" w:sz="0" w:space="0" w:color="auto"/>
        <w:right w:val="none" w:sz="0" w:space="0" w:color="auto"/>
      </w:divBdr>
    </w:div>
    <w:div w:id="494959960">
      <w:bodyDiv w:val="1"/>
      <w:marLeft w:val="0"/>
      <w:marRight w:val="0"/>
      <w:marTop w:val="0"/>
      <w:marBottom w:val="0"/>
      <w:divBdr>
        <w:top w:val="none" w:sz="0" w:space="0" w:color="auto"/>
        <w:left w:val="none" w:sz="0" w:space="0" w:color="auto"/>
        <w:bottom w:val="none" w:sz="0" w:space="0" w:color="auto"/>
        <w:right w:val="none" w:sz="0" w:space="0" w:color="auto"/>
      </w:divBdr>
    </w:div>
    <w:div w:id="497502411">
      <w:bodyDiv w:val="1"/>
      <w:marLeft w:val="0"/>
      <w:marRight w:val="0"/>
      <w:marTop w:val="0"/>
      <w:marBottom w:val="0"/>
      <w:divBdr>
        <w:top w:val="none" w:sz="0" w:space="0" w:color="auto"/>
        <w:left w:val="none" w:sz="0" w:space="0" w:color="auto"/>
        <w:bottom w:val="none" w:sz="0" w:space="0" w:color="auto"/>
        <w:right w:val="none" w:sz="0" w:space="0" w:color="auto"/>
      </w:divBdr>
    </w:div>
    <w:div w:id="499272380">
      <w:bodyDiv w:val="1"/>
      <w:marLeft w:val="0"/>
      <w:marRight w:val="0"/>
      <w:marTop w:val="0"/>
      <w:marBottom w:val="0"/>
      <w:divBdr>
        <w:top w:val="none" w:sz="0" w:space="0" w:color="auto"/>
        <w:left w:val="none" w:sz="0" w:space="0" w:color="auto"/>
        <w:bottom w:val="none" w:sz="0" w:space="0" w:color="auto"/>
        <w:right w:val="none" w:sz="0" w:space="0" w:color="auto"/>
      </w:divBdr>
    </w:div>
    <w:div w:id="504243529">
      <w:bodyDiv w:val="1"/>
      <w:marLeft w:val="0"/>
      <w:marRight w:val="0"/>
      <w:marTop w:val="0"/>
      <w:marBottom w:val="0"/>
      <w:divBdr>
        <w:top w:val="none" w:sz="0" w:space="0" w:color="auto"/>
        <w:left w:val="none" w:sz="0" w:space="0" w:color="auto"/>
        <w:bottom w:val="none" w:sz="0" w:space="0" w:color="auto"/>
        <w:right w:val="none" w:sz="0" w:space="0" w:color="auto"/>
      </w:divBdr>
    </w:div>
    <w:div w:id="508714988">
      <w:bodyDiv w:val="1"/>
      <w:marLeft w:val="0"/>
      <w:marRight w:val="0"/>
      <w:marTop w:val="0"/>
      <w:marBottom w:val="0"/>
      <w:divBdr>
        <w:top w:val="none" w:sz="0" w:space="0" w:color="auto"/>
        <w:left w:val="none" w:sz="0" w:space="0" w:color="auto"/>
        <w:bottom w:val="none" w:sz="0" w:space="0" w:color="auto"/>
        <w:right w:val="none" w:sz="0" w:space="0" w:color="auto"/>
      </w:divBdr>
    </w:div>
    <w:div w:id="511067844">
      <w:bodyDiv w:val="1"/>
      <w:marLeft w:val="0"/>
      <w:marRight w:val="0"/>
      <w:marTop w:val="0"/>
      <w:marBottom w:val="0"/>
      <w:divBdr>
        <w:top w:val="none" w:sz="0" w:space="0" w:color="auto"/>
        <w:left w:val="none" w:sz="0" w:space="0" w:color="auto"/>
        <w:bottom w:val="none" w:sz="0" w:space="0" w:color="auto"/>
        <w:right w:val="none" w:sz="0" w:space="0" w:color="auto"/>
      </w:divBdr>
    </w:div>
    <w:div w:id="511338706">
      <w:bodyDiv w:val="1"/>
      <w:marLeft w:val="0"/>
      <w:marRight w:val="0"/>
      <w:marTop w:val="0"/>
      <w:marBottom w:val="0"/>
      <w:divBdr>
        <w:top w:val="none" w:sz="0" w:space="0" w:color="auto"/>
        <w:left w:val="none" w:sz="0" w:space="0" w:color="auto"/>
        <w:bottom w:val="none" w:sz="0" w:space="0" w:color="auto"/>
        <w:right w:val="none" w:sz="0" w:space="0" w:color="auto"/>
      </w:divBdr>
    </w:div>
    <w:div w:id="512065243">
      <w:bodyDiv w:val="1"/>
      <w:marLeft w:val="0"/>
      <w:marRight w:val="0"/>
      <w:marTop w:val="0"/>
      <w:marBottom w:val="0"/>
      <w:divBdr>
        <w:top w:val="none" w:sz="0" w:space="0" w:color="auto"/>
        <w:left w:val="none" w:sz="0" w:space="0" w:color="auto"/>
        <w:bottom w:val="none" w:sz="0" w:space="0" w:color="auto"/>
        <w:right w:val="none" w:sz="0" w:space="0" w:color="auto"/>
      </w:divBdr>
    </w:div>
    <w:div w:id="512770198">
      <w:bodyDiv w:val="1"/>
      <w:marLeft w:val="0"/>
      <w:marRight w:val="0"/>
      <w:marTop w:val="0"/>
      <w:marBottom w:val="0"/>
      <w:divBdr>
        <w:top w:val="none" w:sz="0" w:space="0" w:color="auto"/>
        <w:left w:val="none" w:sz="0" w:space="0" w:color="auto"/>
        <w:bottom w:val="none" w:sz="0" w:space="0" w:color="auto"/>
        <w:right w:val="none" w:sz="0" w:space="0" w:color="auto"/>
      </w:divBdr>
      <w:divsChild>
        <w:div w:id="1692877623">
          <w:marLeft w:val="547"/>
          <w:marRight w:val="0"/>
          <w:marTop w:val="0"/>
          <w:marBottom w:val="0"/>
          <w:divBdr>
            <w:top w:val="none" w:sz="0" w:space="0" w:color="auto"/>
            <w:left w:val="none" w:sz="0" w:space="0" w:color="auto"/>
            <w:bottom w:val="none" w:sz="0" w:space="0" w:color="auto"/>
            <w:right w:val="none" w:sz="0" w:space="0" w:color="auto"/>
          </w:divBdr>
        </w:div>
      </w:divsChild>
    </w:div>
    <w:div w:id="512957247">
      <w:bodyDiv w:val="1"/>
      <w:marLeft w:val="0"/>
      <w:marRight w:val="0"/>
      <w:marTop w:val="0"/>
      <w:marBottom w:val="0"/>
      <w:divBdr>
        <w:top w:val="none" w:sz="0" w:space="0" w:color="auto"/>
        <w:left w:val="none" w:sz="0" w:space="0" w:color="auto"/>
        <w:bottom w:val="none" w:sz="0" w:space="0" w:color="auto"/>
        <w:right w:val="none" w:sz="0" w:space="0" w:color="auto"/>
      </w:divBdr>
    </w:div>
    <w:div w:id="518737021">
      <w:bodyDiv w:val="1"/>
      <w:marLeft w:val="0"/>
      <w:marRight w:val="0"/>
      <w:marTop w:val="0"/>
      <w:marBottom w:val="0"/>
      <w:divBdr>
        <w:top w:val="none" w:sz="0" w:space="0" w:color="auto"/>
        <w:left w:val="none" w:sz="0" w:space="0" w:color="auto"/>
        <w:bottom w:val="none" w:sz="0" w:space="0" w:color="auto"/>
        <w:right w:val="none" w:sz="0" w:space="0" w:color="auto"/>
      </w:divBdr>
    </w:div>
    <w:div w:id="519241932">
      <w:bodyDiv w:val="1"/>
      <w:marLeft w:val="0"/>
      <w:marRight w:val="0"/>
      <w:marTop w:val="0"/>
      <w:marBottom w:val="0"/>
      <w:divBdr>
        <w:top w:val="none" w:sz="0" w:space="0" w:color="auto"/>
        <w:left w:val="none" w:sz="0" w:space="0" w:color="auto"/>
        <w:bottom w:val="none" w:sz="0" w:space="0" w:color="auto"/>
        <w:right w:val="none" w:sz="0" w:space="0" w:color="auto"/>
      </w:divBdr>
    </w:div>
    <w:div w:id="519515439">
      <w:bodyDiv w:val="1"/>
      <w:marLeft w:val="0"/>
      <w:marRight w:val="0"/>
      <w:marTop w:val="0"/>
      <w:marBottom w:val="0"/>
      <w:divBdr>
        <w:top w:val="none" w:sz="0" w:space="0" w:color="auto"/>
        <w:left w:val="none" w:sz="0" w:space="0" w:color="auto"/>
        <w:bottom w:val="none" w:sz="0" w:space="0" w:color="auto"/>
        <w:right w:val="none" w:sz="0" w:space="0" w:color="auto"/>
      </w:divBdr>
    </w:div>
    <w:div w:id="519854292">
      <w:bodyDiv w:val="1"/>
      <w:marLeft w:val="0"/>
      <w:marRight w:val="0"/>
      <w:marTop w:val="0"/>
      <w:marBottom w:val="0"/>
      <w:divBdr>
        <w:top w:val="none" w:sz="0" w:space="0" w:color="auto"/>
        <w:left w:val="none" w:sz="0" w:space="0" w:color="auto"/>
        <w:bottom w:val="none" w:sz="0" w:space="0" w:color="auto"/>
        <w:right w:val="none" w:sz="0" w:space="0" w:color="auto"/>
      </w:divBdr>
    </w:div>
    <w:div w:id="521827068">
      <w:bodyDiv w:val="1"/>
      <w:marLeft w:val="0"/>
      <w:marRight w:val="0"/>
      <w:marTop w:val="0"/>
      <w:marBottom w:val="0"/>
      <w:divBdr>
        <w:top w:val="none" w:sz="0" w:space="0" w:color="auto"/>
        <w:left w:val="none" w:sz="0" w:space="0" w:color="auto"/>
        <w:bottom w:val="none" w:sz="0" w:space="0" w:color="auto"/>
        <w:right w:val="none" w:sz="0" w:space="0" w:color="auto"/>
      </w:divBdr>
    </w:div>
    <w:div w:id="522985341">
      <w:bodyDiv w:val="1"/>
      <w:marLeft w:val="0"/>
      <w:marRight w:val="0"/>
      <w:marTop w:val="0"/>
      <w:marBottom w:val="0"/>
      <w:divBdr>
        <w:top w:val="none" w:sz="0" w:space="0" w:color="auto"/>
        <w:left w:val="none" w:sz="0" w:space="0" w:color="auto"/>
        <w:bottom w:val="none" w:sz="0" w:space="0" w:color="auto"/>
        <w:right w:val="none" w:sz="0" w:space="0" w:color="auto"/>
      </w:divBdr>
    </w:div>
    <w:div w:id="523373211">
      <w:bodyDiv w:val="1"/>
      <w:marLeft w:val="0"/>
      <w:marRight w:val="0"/>
      <w:marTop w:val="0"/>
      <w:marBottom w:val="0"/>
      <w:divBdr>
        <w:top w:val="none" w:sz="0" w:space="0" w:color="auto"/>
        <w:left w:val="none" w:sz="0" w:space="0" w:color="auto"/>
        <w:bottom w:val="none" w:sz="0" w:space="0" w:color="auto"/>
        <w:right w:val="none" w:sz="0" w:space="0" w:color="auto"/>
      </w:divBdr>
    </w:div>
    <w:div w:id="525096812">
      <w:bodyDiv w:val="1"/>
      <w:marLeft w:val="0"/>
      <w:marRight w:val="0"/>
      <w:marTop w:val="0"/>
      <w:marBottom w:val="0"/>
      <w:divBdr>
        <w:top w:val="none" w:sz="0" w:space="0" w:color="auto"/>
        <w:left w:val="none" w:sz="0" w:space="0" w:color="auto"/>
        <w:bottom w:val="none" w:sz="0" w:space="0" w:color="auto"/>
        <w:right w:val="none" w:sz="0" w:space="0" w:color="auto"/>
      </w:divBdr>
    </w:div>
    <w:div w:id="527648750">
      <w:bodyDiv w:val="1"/>
      <w:marLeft w:val="0"/>
      <w:marRight w:val="0"/>
      <w:marTop w:val="0"/>
      <w:marBottom w:val="0"/>
      <w:divBdr>
        <w:top w:val="none" w:sz="0" w:space="0" w:color="auto"/>
        <w:left w:val="none" w:sz="0" w:space="0" w:color="auto"/>
        <w:bottom w:val="none" w:sz="0" w:space="0" w:color="auto"/>
        <w:right w:val="none" w:sz="0" w:space="0" w:color="auto"/>
      </w:divBdr>
    </w:div>
    <w:div w:id="529533903">
      <w:bodyDiv w:val="1"/>
      <w:marLeft w:val="0"/>
      <w:marRight w:val="0"/>
      <w:marTop w:val="0"/>
      <w:marBottom w:val="0"/>
      <w:divBdr>
        <w:top w:val="none" w:sz="0" w:space="0" w:color="auto"/>
        <w:left w:val="none" w:sz="0" w:space="0" w:color="auto"/>
        <w:bottom w:val="none" w:sz="0" w:space="0" w:color="auto"/>
        <w:right w:val="none" w:sz="0" w:space="0" w:color="auto"/>
      </w:divBdr>
    </w:div>
    <w:div w:id="529732531">
      <w:bodyDiv w:val="1"/>
      <w:marLeft w:val="0"/>
      <w:marRight w:val="0"/>
      <w:marTop w:val="0"/>
      <w:marBottom w:val="0"/>
      <w:divBdr>
        <w:top w:val="none" w:sz="0" w:space="0" w:color="auto"/>
        <w:left w:val="none" w:sz="0" w:space="0" w:color="auto"/>
        <w:bottom w:val="none" w:sz="0" w:space="0" w:color="auto"/>
        <w:right w:val="none" w:sz="0" w:space="0" w:color="auto"/>
      </w:divBdr>
    </w:div>
    <w:div w:id="529953416">
      <w:bodyDiv w:val="1"/>
      <w:marLeft w:val="0"/>
      <w:marRight w:val="0"/>
      <w:marTop w:val="0"/>
      <w:marBottom w:val="0"/>
      <w:divBdr>
        <w:top w:val="none" w:sz="0" w:space="0" w:color="auto"/>
        <w:left w:val="none" w:sz="0" w:space="0" w:color="auto"/>
        <w:bottom w:val="none" w:sz="0" w:space="0" w:color="auto"/>
        <w:right w:val="none" w:sz="0" w:space="0" w:color="auto"/>
      </w:divBdr>
    </w:div>
    <w:div w:id="531069226">
      <w:bodyDiv w:val="1"/>
      <w:marLeft w:val="0"/>
      <w:marRight w:val="0"/>
      <w:marTop w:val="0"/>
      <w:marBottom w:val="0"/>
      <w:divBdr>
        <w:top w:val="none" w:sz="0" w:space="0" w:color="auto"/>
        <w:left w:val="none" w:sz="0" w:space="0" w:color="auto"/>
        <w:bottom w:val="none" w:sz="0" w:space="0" w:color="auto"/>
        <w:right w:val="none" w:sz="0" w:space="0" w:color="auto"/>
      </w:divBdr>
    </w:div>
    <w:div w:id="536432695">
      <w:bodyDiv w:val="1"/>
      <w:marLeft w:val="0"/>
      <w:marRight w:val="0"/>
      <w:marTop w:val="0"/>
      <w:marBottom w:val="0"/>
      <w:divBdr>
        <w:top w:val="none" w:sz="0" w:space="0" w:color="auto"/>
        <w:left w:val="none" w:sz="0" w:space="0" w:color="auto"/>
        <w:bottom w:val="none" w:sz="0" w:space="0" w:color="auto"/>
        <w:right w:val="none" w:sz="0" w:space="0" w:color="auto"/>
      </w:divBdr>
    </w:div>
    <w:div w:id="536895378">
      <w:bodyDiv w:val="1"/>
      <w:marLeft w:val="0"/>
      <w:marRight w:val="0"/>
      <w:marTop w:val="0"/>
      <w:marBottom w:val="0"/>
      <w:divBdr>
        <w:top w:val="none" w:sz="0" w:space="0" w:color="auto"/>
        <w:left w:val="none" w:sz="0" w:space="0" w:color="auto"/>
        <w:bottom w:val="none" w:sz="0" w:space="0" w:color="auto"/>
        <w:right w:val="none" w:sz="0" w:space="0" w:color="auto"/>
      </w:divBdr>
    </w:div>
    <w:div w:id="537204515">
      <w:bodyDiv w:val="1"/>
      <w:marLeft w:val="0"/>
      <w:marRight w:val="0"/>
      <w:marTop w:val="0"/>
      <w:marBottom w:val="0"/>
      <w:divBdr>
        <w:top w:val="none" w:sz="0" w:space="0" w:color="auto"/>
        <w:left w:val="none" w:sz="0" w:space="0" w:color="auto"/>
        <w:bottom w:val="none" w:sz="0" w:space="0" w:color="auto"/>
        <w:right w:val="none" w:sz="0" w:space="0" w:color="auto"/>
      </w:divBdr>
    </w:div>
    <w:div w:id="539316288">
      <w:bodyDiv w:val="1"/>
      <w:marLeft w:val="0"/>
      <w:marRight w:val="0"/>
      <w:marTop w:val="0"/>
      <w:marBottom w:val="0"/>
      <w:divBdr>
        <w:top w:val="none" w:sz="0" w:space="0" w:color="auto"/>
        <w:left w:val="none" w:sz="0" w:space="0" w:color="auto"/>
        <w:bottom w:val="none" w:sz="0" w:space="0" w:color="auto"/>
        <w:right w:val="none" w:sz="0" w:space="0" w:color="auto"/>
      </w:divBdr>
    </w:div>
    <w:div w:id="543953363">
      <w:bodyDiv w:val="1"/>
      <w:marLeft w:val="0"/>
      <w:marRight w:val="0"/>
      <w:marTop w:val="0"/>
      <w:marBottom w:val="0"/>
      <w:divBdr>
        <w:top w:val="none" w:sz="0" w:space="0" w:color="auto"/>
        <w:left w:val="none" w:sz="0" w:space="0" w:color="auto"/>
        <w:bottom w:val="none" w:sz="0" w:space="0" w:color="auto"/>
        <w:right w:val="none" w:sz="0" w:space="0" w:color="auto"/>
      </w:divBdr>
    </w:div>
    <w:div w:id="544560515">
      <w:bodyDiv w:val="1"/>
      <w:marLeft w:val="0"/>
      <w:marRight w:val="0"/>
      <w:marTop w:val="0"/>
      <w:marBottom w:val="0"/>
      <w:divBdr>
        <w:top w:val="none" w:sz="0" w:space="0" w:color="auto"/>
        <w:left w:val="none" w:sz="0" w:space="0" w:color="auto"/>
        <w:bottom w:val="none" w:sz="0" w:space="0" w:color="auto"/>
        <w:right w:val="none" w:sz="0" w:space="0" w:color="auto"/>
      </w:divBdr>
    </w:div>
    <w:div w:id="548567225">
      <w:bodyDiv w:val="1"/>
      <w:marLeft w:val="0"/>
      <w:marRight w:val="0"/>
      <w:marTop w:val="0"/>
      <w:marBottom w:val="0"/>
      <w:divBdr>
        <w:top w:val="none" w:sz="0" w:space="0" w:color="auto"/>
        <w:left w:val="none" w:sz="0" w:space="0" w:color="auto"/>
        <w:bottom w:val="none" w:sz="0" w:space="0" w:color="auto"/>
        <w:right w:val="none" w:sz="0" w:space="0" w:color="auto"/>
      </w:divBdr>
    </w:div>
    <w:div w:id="548884530">
      <w:bodyDiv w:val="1"/>
      <w:marLeft w:val="0"/>
      <w:marRight w:val="0"/>
      <w:marTop w:val="0"/>
      <w:marBottom w:val="0"/>
      <w:divBdr>
        <w:top w:val="none" w:sz="0" w:space="0" w:color="auto"/>
        <w:left w:val="none" w:sz="0" w:space="0" w:color="auto"/>
        <w:bottom w:val="none" w:sz="0" w:space="0" w:color="auto"/>
        <w:right w:val="none" w:sz="0" w:space="0" w:color="auto"/>
      </w:divBdr>
    </w:div>
    <w:div w:id="550074122">
      <w:bodyDiv w:val="1"/>
      <w:marLeft w:val="0"/>
      <w:marRight w:val="0"/>
      <w:marTop w:val="0"/>
      <w:marBottom w:val="0"/>
      <w:divBdr>
        <w:top w:val="none" w:sz="0" w:space="0" w:color="auto"/>
        <w:left w:val="none" w:sz="0" w:space="0" w:color="auto"/>
        <w:bottom w:val="none" w:sz="0" w:space="0" w:color="auto"/>
        <w:right w:val="none" w:sz="0" w:space="0" w:color="auto"/>
      </w:divBdr>
    </w:div>
    <w:div w:id="556282070">
      <w:bodyDiv w:val="1"/>
      <w:marLeft w:val="0"/>
      <w:marRight w:val="0"/>
      <w:marTop w:val="0"/>
      <w:marBottom w:val="0"/>
      <w:divBdr>
        <w:top w:val="none" w:sz="0" w:space="0" w:color="auto"/>
        <w:left w:val="none" w:sz="0" w:space="0" w:color="auto"/>
        <w:bottom w:val="none" w:sz="0" w:space="0" w:color="auto"/>
        <w:right w:val="none" w:sz="0" w:space="0" w:color="auto"/>
      </w:divBdr>
    </w:div>
    <w:div w:id="556550573">
      <w:bodyDiv w:val="1"/>
      <w:marLeft w:val="0"/>
      <w:marRight w:val="0"/>
      <w:marTop w:val="0"/>
      <w:marBottom w:val="0"/>
      <w:divBdr>
        <w:top w:val="none" w:sz="0" w:space="0" w:color="auto"/>
        <w:left w:val="none" w:sz="0" w:space="0" w:color="auto"/>
        <w:bottom w:val="none" w:sz="0" w:space="0" w:color="auto"/>
        <w:right w:val="none" w:sz="0" w:space="0" w:color="auto"/>
      </w:divBdr>
    </w:div>
    <w:div w:id="557740358">
      <w:bodyDiv w:val="1"/>
      <w:marLeft w:val="0"/>
      <w:marRight w:val="0"/>
      <w:marTop w:val="0"/>
      <w:marBottom w:val="0"/>
      <w:divBdr>
        <w:top w:val="none" w:sz="0" w:space="0" w:color="auto"/>
        <w:left w:val="none" w:sz="0" w:space="0" w:color="auto"/>
        <w:bottom w:val="none" w:sz="0" w:space="0" w:color="auto"/>
        <w:right w:val="none" w:sz="0" w:space="0" w:color="auto"/>
      </w:divBdr>
    </w:div>
    <w:div w:id="560756317">
      <w:bodyDiv w:val="1"/>
      <w:marLeft w:val="0"/>
      <w:marRight w:val="0"/>
      <w:marTop w:val="0"/>
      <w:marBottom w:val="0"/>
      <w:divBdr>
        <w:top w:val="none" w:sz="0" w:space="0" w:color="auto"/>
        <w:left w:val="none" w:sz="0" w:space="0" w:color="auto"/>
        <w:bottom w:val="none" w:sz="0" w:space="0" w:color="auto"/>
        <w:right w:val="none" w:sz="0" w:space="0" w:color="auto"/>
      </w:divBdr>
    </w:div>
    <w:div w:id="564996879">
      <w:bodyDiv w:val="1"/>
      <w:marLeft w:val="0"/>
      <w:marRight w:val="0"/>
      <w:marTop w:val="0"/>
      <w:marBottom w:val="0"/>
      <w:divBdr>
        <w:top w:val="none" w:sz="0" w:space="0" w:color="auto"/>
        <w:left w:val="none" w:sz="0" w:space="0" w:color="auto"/>
        <w:bottom w:val="none" w:sz="0" w:space="0" w:color="auto"/>
        <w:right w:val="none" w:sz="0" w:space="0" w:color="auto"/>
      </w:divBdr>
    </w:div>
    <w:div w:id="566648911">
      <w:bodyDiv w:val="1"/>
      <w:marLeft w:val="0"/>
      <w:marRight w:val="0"/>
      <w:marTop w:val="0"/>
      <w:marBottom w:val="0"/>
      <w:divBdr>
        <w:top w:val="none" w:sz="0" w:space="0" w:color="auto"/>
        <w:left w:val="none" w:sz="0" w:space="0" w:color="auto"/>
        <w:bottom w:val="none" w:sz="0" w:space="0" w:color="auto"/>
        <w:right w:val="none" w:sz="0" w:space="0" w:color="auto"/>
      </w:divBdr>
    </w:div>
    <w:div w:id="566887502">
      <w:bodyDiv w:val="1"/>
      <w:marLeft w:val="0"/>
      <w:marRight w:val="0"/>
      <w:marTop w:val="0"/>
      <w:marBottom w:val="0"/>
      <w:divBdr>
        <w:top w:val="none" w:sz="0" w:space="0" w:color="auto"/>
        <w:left w:val="none" w:sz="0" w:space="0" w:color="auto"/>
        <w:bottom w:val="none" w:sz="0" w:space="0" w:color="auto"/>
        <w:right w:val="none" w:sz="0" w:space="0" w:color="auto"/>
      </w:divBdr>
    </w:div>
    <w:div w:id="578713393">
      <w:bodyDiv w:val="1"/>
      <w:marLeft w:val="0"/>
      <w:marRight w:val="0"/>
      <w:marTop w:val="0"/>
      <w:marBottom w:val="0"/>
      <w:divBdr>
        <w:top w:val="none" w:sz="0" w:space="0" w:color="auto"/>
        <w:left w:val="none" w:sz="0" w:space="0" w:color="auto"/>
        <w:bottom w:val="none" w:sz="0" w:space="0" w:color="auto"/>
        <w:right w:val="none" w:sz="0" w:space="0" w:color="auto"/>
      </w:divBdr>
    </w:div>
    <w:div w:id="580142209">
      <w:bodyDiv w:val="1"/>
      <w:marLeft w:val="0"/>
      <w:marRight w:val="0"/>
      <w:marTop w:val="0"/>
      <w:marBottom w:val="0"/>
      <w:divBdr>
        <w:top w:val="none" w:sz="0" w:space="0" w:color="auto"/>
        <w:left w:val="none" w:sz="0" w:space="0" w:color="auto"/>
        <w:bottom w:val="none" w:sz="0" w:space="0" w:color="auto"/>
        <w:right w:val="none" w:sz="0" w:space="0" w:color="auto"/>
      </w:divBdr>
    </w:div>
    <w:div w:id="582106251">
      <w:bodyDiv w:val="1"/>
      <w:marLeft w:val="0"/>
      <w:marRight w:val="0"/>
      <w:marTop w:val="0"/>
      <w:marBottom w:val="0"/>
      <w:divBdr>
        <w:top w:val="none" w:sz="0" w:space="0" w:color="auto"/>
        <w:left w:val="none" w:sz="0" w:space="0" w:color="auto"/>
        <w:bottom w:val="none" w:sz="0" w:space="0" w:color="auto"/>
        <w:right w:val="none" w:sz="0" w:space="0" w:color="auto"/>
      </w:divBdr>
    </w:div>
    <w:div w:id="584535940">
      <w:bodyDiv w:val="1"/>
      <w:marLeft w:val="0"/>
      <w:marRight w:val="0"/>
      <w:marTop w:val="0"/>
      <w:marBottom w:val="0"/>
      <w:divBdr>
        <w:top w:val="none" w:sz="0" w:space="0" w:color="auto"/>
        <w:left w:val="none" w:sz="0" w:space="0" w:color="auto"/>
        <w:bottom w:val="none" w:sz="0" w:space="0" w:color="auto"/>
        <w:right w:val="none" w:sz="0" w:space="0" w:color="auto"/>
      </w:divBdr>
    </w:div>
    <w:div w:id="589511323">
      <w:bodyDiv w:val="1"/>
      <w:marLeft w:val="0"/>
      <w:marRight w:val="0"/>
      <w:marTop w:val="0"/>
      <w:marBottom w:val="0"/>
      <w:divBdr>
        <w:top w:val="none" w:sz="0" w:space="0" w:color="auto"/>
        <w:left w:val="none" w:sz="0" w:space="0" w:color="auto"/>
        <w:bottom w:val="none" w:sz="0" w:space="0" w:color="auto"/>
        <w:right w:val="none" w:sz="0" w:space="0" w:color="auto"/>
      </w:divBdr>
    </w:div>
    <w:div w:id="589659361">
      <w:bodyDiv w:val="1"/>
      <w:marLeft w:val="0"/>
      <w:marRight w:val="0"/>
      <w:marTop w:val="0"/>
      <w:marBottom w:val="0"/>
      <w:divBdr>
        <w:top w:val="none" w:sz="0" w:space="0" w:color="auto"/>
        <w:left w:val="none" w:sz="0" w:space="0" w:color="auto"/>
        <w:bottom w:val="none" w:sz="0" w:space="0" w:color="auto"/>
        <w:right w:val="none" w:sz="0" w:space="0" w:color="auto"/>
      </w:divBdr>
    </w:div>
    <w:div w:id="590431601">
      <w:bodyDiv w:val="1"/>
      <w:marLeft w:val="0"/>
      <w:marRight w:val="0"/>
      <w:marTop w:val="0"/>
      <w:marBottom w:val="0"/>
      <w:divBdr>
        <w:top w:val="none" w:sz="0" w:space="0" w:color="auto"/>
        <w:left w:val="none" w:sz="0" w:space="0" w:color="auto"/>
        <w:bottom w:val="none" w:sz="0" w:space="0" w:color="auto"/>
        <w:right w:val="none" w:sz="0" w:space="0" w:color="auto"/>
      </w:divBdr>
    </w:div>
    <w:div w:id="591669621">
      <w:bodyDiv w:val="1"/>
      <w:marLeft w:val="0"/>
      <w:marRight w:val="0"/>
      <w:marTop w:val="0"/>
      <w:marBottom w:val="0"/>
      <w:divBdr>
        <w:top w:val="none" w:sz="0" w:space="0" w:color="auto"/>
        <w:left w:val="none" w:sz="0" w:space="0" w:color="auto"/>
        <w:bottom w:val="none" w:sz="0" w:space="0" w:color="auto"/>
        <w:right w:val="none" w:sz="0" w:space="0" w:color="auto"/>
      </w:divBdr>
    </w:div>
    <w:div w:id="592009662">
      <w:bodyDiv w:val="1"/>
      <w:marLeft w:val="0"/>
      <w:marRight w:val="0"/>
      <w:marTop w:val="0"/>
      <w:marBottom w:val="0"/>
      <w:divBdr>
        <w:top w:val="none" w:sz="0" w:space="0" w:color="auto"/>
        <w:left w:val="none" w:sz="0" w:space="0" w:color="auto"/>
        <w:bottom w:val="none" w:sz="0" w:space="0" w:color="auto"/>
        <w:right w:val="none" w:sz="0" w:space="0" w:color="auto"/>
      </w:divBdr>
    </w:div>
    <w:div w:id="593363119">
      <w:bodyDiv w:val="1"/>
      <w:marLeft w:val="0"/>
      <w:marRight w:val="0"/>
      <w:marTop w:val="0"/>
      <w:marBottom w:val="0"/>
      <w:divBdr>
        <w:top w:val="none" w:sz="0" w:space="0" w:color="auto"/>
        <w:left w:val="none" w:sz="0" w:space="0" w:color="auto"/>
        <w:bottom w:val="none" w:sz="0" w:space="0" w:color="auto"/>
        <w:right w:val="none" w:sz="0" w:space="0" w:color="auto"/>
      </w:divBdr>
    </w:div>
    <w:div w:id="594628564">
      <w:bodyDiv w:val="1"/>
      <w:marLeft w:val="0"/>
      <w:marRight w:val="0"/>
      <w:marTop w:val="0"/>
      <w:marBottom w:val="0"/>
      <w:divBdr>
        <w:top w:val="none" w:sz="0" w:space="0" w:color="auto"/>
        <w:left w:val="none" w:sz="0" w:space="0" w:color="auto"/>
        <w:bottom w:val="none" w:sz="0" w:space="0" w:color="auto"/>
        <w:right w:val="none" w:sz="0" w:space="0" w:color="auto"/>
      </w:divBdr>
    </w:div>
    <w:div w:id="597253541">
      <w:bodyDiv w:val="1"/>
      <w:marLeft w:val="0"/>
      <w:marRight w:val="0"/>
      <w:marTop w:val="0"/>
      <w:marBottom w:val="0"/>
      <w:divBdr>
        <w:top w:val="none" w:sz="0" w:space="0" w:color="auto"/>
        <w:left w:val="none" w:sz="0" w:space="0" w:color="auto"/>
        <w:bottom w:val="none" w:sz="0" w:space="0" w:color="auto"/>
        <w:right w:val="none" w:sz="0" w:space="0" w:color="auto"/>
      </w:divBdr>
    </w:div>
    <w:div w:id="598296020">
      <w:bodyDiv w:val="1"/>
      <w:marLeft w:val="0"/>
      <w:marRight w:val="0"/>
      <w:marTop w:val="0"/>
      <w:marBottom w:val="0"/>
      <w:divBdr>
        <w:top w:val="none" w:sz="0" w:space="0" w:color="auto"/>
        <w:left w:val="none" w:sz="0" w:space="0" w:color="auto"/>
        <w:bottom w:val="none" w:sz="0" w:space="0" w:color="auto"/>
        <w:right w:val="none" w:sz="0" w:space="0" w:color="auto"/>
      </w:divBdr>
    </w:div>
    <w:div w:id="600068895">
      <w:bodyDiv w:val="1"/>
      <w:marLeft w:val="0"/>
      <w:marRight w:val="0"/>
      <w:marTop w:val="0"/>
      <w:marBottom w:val="0"/>
      <w:divBdr>
        <w:top w:val="none" w:sz="0" w:space="0" w:color="auto"/>
        <w:left w:val="none" w:sz="0" w:space="0" w:color="auto"/>
        <w:bottom w:val="none" w:sz="0" w:space="0" w:color="auto"/>
        <w:right w:val="none" w:sz="0" w:space="0" w:color="auto"/>
      </w:divBdr>
    </w:div>
    <w:div w:id="602612892">
      <w:bodyDiv w:val="1"/>
      <w:marLeft w:val="0"/>
      <w:marRight w:val="0"/>
      <w:marTop w:val="0"/>
      <w:marBottom w:val="0"/>
      <w:divBdr>
        <w:top w:val="none" w:sz="0" w:space="0" w:color="auto"/>
        <w:left w:val="none" w:sz="0" w:space="0" w:color="auto"/>
        <w:bottom w:val="none" w:sz="0" w:space="0" w:color="auto"/>
        <w:right w:val="none" w:sz="0" w:space="0" w:color="auto"/>
      </w:divBdr>
    </w:div>
    <w:div w:id="602953892">
      <w:bodyDiv w:val="1"/>
      <w:marLeft w:val="0"/>
      <w:marRight w:val="0"/>
      <w:marTop w:val="0"/>
      <w:marBottom w:val="0"/>
      <w:divBdr>
        <w:top w:val="none" w:sz="0" w:space="0" w:color="auto"/>
        <w:left w:val="none" w:sz="0" w:space="0" w:color="auto"/>
        <w:bottom w:val="none" w:sz="0" w:space="0" w:color="auto"/>
        <w:right w:val="none" w:sz="0" w:space="0" w:color="auto"/>
      </w:divBdr>
    </w:div>
    <w:div w:id="604076475">
      <w:bodyDiv w:val="1"/>
      <w:marLeft w:val="0"/>
      <w:marRight w:val="0"/>
      <w:marTop w:val="0"/>
      <w:marBottom w:val="0"/>
      <w:divBdr>
        <w:top w:val="none" w:sz="0" w:space="0" w:color="auto"/>
        <w:left w:val="none" w:sz="0" w:space="0" w:color="auto"/>
        <w:bottom w:val="none" w:sz="0" w:space="0" w:color="auto"/>
        <w:right w:val="none" w:sz="0" w:space="0" w:color="auto"/>
      </w:divBdr>
    </w:div>
    <w:div w:id="608048178">
      <w:bodyDiv w:val="1"/>
      <w:marLeft w:val="0"/>
      <w:marRight w:val="0"/>
      <w:marTop w:val="0"/>
      <w:marBottom w:val="0"/>
      <w:divBdr>
        <w:top w:val="none" w:sz="0" w:space="0" w:color="auto"/>
        <w:left w:val="none" w:sz="0" w:space="0" w:color="auto"/>
        <w:bottom w:val="none" w:sz="0" w:space="0" w:color="auto"/>
        <w:right w:val="none" w:sz="0" w:space="0" w:color="auto"/>
      </w:divBdr>
    </w:div>
    <w:div w:id="609825760">
      <w:bodyDiv w:val="1"/>
      <w:marLeft w:val="0"/>
      <w:marRight w:val="0"/>
      <w:marTop w:val="0"/>
      <w:marBottom w:val="0"/>
      <w:divBdr>
        <w:top w:val="none" w:sz="0" w:space="0" w:color="auto"/>
        <w:left w:val="none" w:sz="0" w:space="0" w:color="auto"/>
        <w:bottom w:val="none" w:sz="0" w:space="0" w:color="auto"/>
        <w:right w:val="none" w:sz="0" w:space="0" w:color="auto"/>
      </w:divBdr>
    </w:div>
    <w:div w:id="613682242">
      <w:bodyDiv w:val="1"/>
      <w:marLeft w:val="0"/>
      <w:marRight w:val="0"/>
      <w:marTop w:val="0"/>
      <w:marBottom w:val="0"/>
      <w:divBdr>
        <w:top w:val="none" w:sz="0" w:space="0" w:color="auto"/>
        <w:left w:val="none" w:sz="0" w:space="0" w:color="auto"/>
        <w:bottom w:val="none" w:sz="0" w:space="0" w:color="auto"/>
        <w:right w:val="none" w:sz="0" w:space="0" w:color="auto"/>
      </w:divBdr>
    </w:div>
    <w:div w:id="614289069">
      <w:bodyDiv w:val="1"/>
      <w:marLeft w:val="0"/>
      <w:marRight w:val="0"/>
      <w:marTop w:val="0"/>
      <w:marBottom w:val="0"/>
      <w:divBdr>
        <w:top w:val="none" w:sz="0" w:space="0" w:color="auto"/>
        <w:left w:val="none" w:sz="0" w:space="0" w:color="auto"/>
        <w:bottom w:val="none" w:sz="0" w:space="0" w:color="auto"/>
        <w:right w:val="none" w:sz="0" w:space="0" w:color="auto"/>
      </w:divBdr>
    </w:div>
    <w:div w:id="614672946">
      <w:bodyDiv w:val="1"/>
      <w:marLeft w:val="0"/>
      <w:marRight w:val="0"/>
      <w:marTop w:val="0"/>
      <w:marBottom w:val="0"/>
      <w:divBdr>
        <w:top w:val="none" w:sz="0" w:space="0" w:color="auto"/>
        <w:left w:val="none" w:sz="0" w:space="0" w:color="auto"/>
        <w:bottom w:val="none" w:sz="0" w:space="0" w:color="auto"/>
        <w:right w:val="none" w:sz="0" w:space="0" w:color="auto"/>
      </w:divBdr>
    </w:div>
    <w:div w:id="615674945">
      <w:bodyDiv w:val="1"/>
      <w:marLeft w:val="0"/>
      <w:marRight w:val="0"/>
      <w:marTop w:val="0"/>
      <w:marBottom w:val="0"/>
      <w:divBdr>
        <w:top w:val="none" w:sz="0" w:space="0" w:color="auto"/>
        <w:left w:val="none" w:sz="0" w:space="0" w:color="auto"/>
        <w:bottom w:val="none" w:sz="0" w:space="0" w:color="auto"/>
        <w:right w:val="none" w:sz="0" w:space="0" w:color="auto"/>
      </w:divBdr>
    </w:div>
    <w:div w:id="619070984">
      <w:bodyDiv w:val="1"/>
      <w:marLeft w:val="0"/>
      <w:marRight w:val="0"/>
      <w:marTop w:val="0"/>
      <w:marBottom w:val="0"/>
      <w:divBdr>
        <w:top w:val="none" w:sz="0" w:space="0" w:color="auto"/>
        <w:left w:val="none" w:sz="0" w:space="0" w:color="auto"/>
        <w:bottom w:val="none" w:sz="0" w:space="0" w:color="auto"/>
        <w:right w:val="none" w:sz="0" w:space="0" w:color="auto"/>
      </w:divBdr>
    </w:div>
    <w:div w:id="621153415">
      <w:bodyDiv w:val="1"/>
      <w:marLeft w:val="0"/>
      <w:marRight w:val="0"/>
      <w:marTop w:val="0"/>
      <w:marBottom w:val="0"/>
      <w:divBdr>
        <w:top w:val="none" w:sz="0" w:space="0" w:color="auto"/>
        <w:left w:val="none" w:sz="0" w:space="0" w:color="auto"/>
        <w:bottom w:val="none" w:sz="0" w:space="0" w:color="auto"/>
        <w:right w:val="none" w:sz="0" w:space="0" w:color="auto"/>
      </w:divBdr>
    </w:div>
    <w:div w:id="622922177">
      <w:bodyDiv w:val="1"/>
      <w:marLeft w:val="0"/>
      <w:marRight w:val="0"/>
      <w:marTop w:val="0"/>
      <w:marBottom w:val="0"/>
      <w:divBdr>
        <w:top w:val="none" w:sz="0" w:space="0" w:color="auto"/>
        <w:left w:val="none" w:sz="0" w:space="0" w:color="auto"/>
        <w:bottom w:val="none" w:sz="0" w:space="0" w:color="auto"/>
        <w:right w:val="none" w:sz="0" w:space="0" w:color="auto"/>
      </w:divBdr>
    </w:div>
    <w:div w:id="623662166">
      <w:bodyDiv w:val="1"/>
      <w:marLeft w:val="0"/>
      <w:marRight w:val="0"/>
      <w:marTop w:val="0"/>
      <w:marBottom w:val="0"/>
      <w:divBdr>
        <w:top w:val="none" w:sz="0" w:space="0" w:color="auto"/>
        <w:left w:val="none" w:sz="0" w:space="0" w:color="auto"/>
        <w:bottom w:val="none" w:sz="0" w:space="0" w:color="auto"/>
        <w:right w:val="none" w:sz="0" w:space="0" w:color="auto"/>
      </w:divBdr>
    </w:div>
    <w:div w:id="624576857">
      <w:bodyDiv w:val="1"/>
      <w:marLeft w:val="0"/>
      <w:marRight w:val="0"/>
      <w:marTop w:val="0"/>
      <w:marBottom w:val="0"/>
      <w:divBdr>
        <w:top w:val="none" w:sz="0" w:space="0" w:color="auto"/>
        <w:left w:val="none" w:sz="0" w:space="0" w:color="auto"/>
        <w:bottom w:val="none" w:sz="0" w:space="0" w:color="auto"/>
        <w:right w:val="none" w:sz="0" w:space="0" w:color="auto"/>
      </w:divBdr>
    </w:div>
    <w:div w:id="626200249">
      <w:bodyDiv w:val="1"/>
      <w:marLeft w:val="0"/>
      <w:marRight w:val="0"/>
      <w:marTop w:val="0"/>
      <w:marBottom w:val="0"/>
      <w:divBdr>
        <w:top w:val="none" w:sz="0" w:space="0" w:color="auto"/>
        <w:left w:val="none" w:sz="0" w:space="0" w:color="auto"/>
        <w:bottom w:val="none" w:sz="0" w:space="0" w:color="auto"/>
        <w:right w:val="none" w:sz="0" w:space="0" w:color="auto"/>
      </w:divBdr>
    </w:div>
    <w:div w:id="626817568">
      <w:bodyDiv w:val="1"/>
      <w:marLeft w:val="0"/>
      <w:marRight w:val="0"/>
      <w:marTop w:val="0"/>
      <w:marBottom w:val="0"/>
      <w:divBdr>
        <w:top w:val="none" w:sz="0" w:space="0" w:color="auto"/>
        <w:left w:val="none" w:sz="0" w:space="0" w:color="auto"/>
        <w:bottom w:val="none" w:sz="0" w:space="0" w:color="auto"/>
        <w:right w:val="none" w:sz="0" w:space="0" w:color="auto"/>
      </w:divBdr>
    </w:div>
    <w:div w:id="627928569">
      <w:bodyDiv w:val="1"/>
      <w:marLeft w:val="0"/>
      <w:marRight w:val="0"/>
      <w:marTop w:val="0"/>
      <w:marBottom w:val="0"/>
      <w:divBdr>
        <w:top w:val="none" w:sz="0" w:space="0" w:color="auto"/>
        <w:left w:val="none" w:sz="0" w:space="0" w:color="auto"/>
        <w:bottom w:val="none" w:sz="0" w:space="0" w:color="auto"/>
        <w:right w:val="none" w:sz="0" w:space="0" w:color="auto"/>
      </w:divBdr>
    </w:div>
    <w:div w:id="630404942">
      <w:bodyDiv w:val="1"/>
      <w:marLeft w:val="0"/>
      <w:marRight w:val="0"/>
      <w:marTop w:val="0"/>
      <w:marBottom w:val="0"/>
      <w:divBdr>
        <w:top w:val="none" w:sz="0" w:space="0" w:color="auto"/>
        <w:left w:val="none" w:sz="0" w:space="0" w:color="auto"/>
        <w:bottom w:val="none" w:sz="0" w:space="0" w:color="auto"/>
        <w:right w:val="none" w:sz="0" w:space="0" w:color="auto"/>
      </w:divBdr>
    </w:div>
    <w:div w:id="630864560">
      <w:bodyDiv w:val="1"/>
      <w:marLeft w:val="0"/>
      <w:marRight w:val="0"/>
      <w:marTop w:val="0"/>
      <w:marBottom w:val="0"/>
      <w:divBdr>
        <w:top w:val="none" w:sz="0" w:space="0" w:color="auto"/>
        <w:left w:val="none" w:sz="0" w:space="0" w:color="auto"/>
        <w:bottom w:val="none" w:sz="0" w:space="0" w:color="auto"/>
        <w:right w:val="none" w:sz="0" w:space="0" w:color="auto"/>
      </w:divBdr>
    </w:div>
    <w:div w:id="631056832">
      <w:bodyDiv w:val="1"/>
      <w:marLeft w:val="0"/>
      <w:marRight w:val="0"/>
      <w:marTop w:val="0"/>
      <w:marBottom w:val="0"/>
      <w:divBdr>
        <w:top w:val="none" w:sz="0" w:space="0" w:color="auto"/>
        <w:left w:val="none" w:sz="0" w:space="0" w:color="auto"/>
        <w:bottom w:val="none" w:sz="0" w:space="0" w:color="auto"/>
        <w:right w:val="none" w:sz="0" w:space="0" w:color="auto"/>
      </w:divBdr>
    </w:div>
    <w:div w:id="632833860">
      <w:bodyDiv w:val="1"/>
      <w:marLeft w:val="0"/>
      <w:marRight w:val="0"/>
      <w:marTop w:val="0"/>
      <w:marBottom w:val="0"/>
      <w:divBdr>
        <w:top w:val="none" w:sz="0" w:space="0" w:color="auto"/>
        <w:left w:val="none" w:sz="0" w:space="0" w:color="auto"/>
        <w:bottom w:val="none" w:sz="0" w:space="0" w:color="auto"/>
        <w:right w:val="none" w:sz="0" w:space="0" w:color="auto"/>
      </w:divBdr>
    </w:div>
    <w:div w:id="634289518">
      <w:bodyDiv w:val="1"/>
      <w:marLeft w:val="0"/>
      <w:marRight w:val="0"/>
      <w:marTop w:val="0"/>
      <w:marBottom w:val="0"/>
      <w:divBdr>
        <w:top w:val="none" w:sz="0" w:space="0" w:color="auto"/>
        <w:left w:val="none" w:sz="0" w:space="0" w:color="auto"/>
        <w:bottom w:val="none" w:sz="0" w:space="0" w:color="auto"/>
        <w:right w:val="none" w:sz="0" w:space="0" w:color="auto"/>
      </w:divBdr>
    </w:div>
    <w:div w:id="639044515">
      <w:bodyDiv w:val="1"/>
      <w:marLeft w:val="0"/>
      <w:marRight w:val="0"/>
      <w:marTop w:val="0"/>
      <w:marBottom w:val="0"/>
      <w:divBdr>
        <w:top w:val="none" w:sz="0" w:space="0" w:color="auto"/>
        <w:left w:val="none" w:sz="0" w:space="0" w:color="auto"/>
        <w:bottom w:val="none" w:sz="0" w:space="0" w:color="auto"/>
        <w:right w:val="none" w:sz="0" w:space="0" w:color="auto"/>
      </w:divBdr>
    </w:div>
    <w:div w:id="642004009">
      <w:bodyDiv w:val="1"/>
      <w:marLeft w:val="0"/>
      <w:marRight w:val="0"/>
      <w:marTop w:val="0"/>
      <w:marBottom w:val="0"/>
      <w:divBdr>
        <w:top w:val="none" w:sz="0" w:space="0" w:color="auto"/>
        <w:left w:val="none" w:sz="0" w:space="0" w:color="auto"/>
        <w:bottom w:val="none" w:sz="0" w:space="0" w:color="auto"/>
        <w:right w:val="none" w:sz="0" w:space="0" w:color="auto"/>
      </w:divBdr>
    </w:div>
    <w:div w:id="647632868">
      <w:bodyDiv w:val="1"/>
      <w:marLeft w:val="0"/>
      <w:marRight w:val="0"/>
      <w:marTop w:val="0"/>
      <w:marBottom w:val="0"/>
      <w:divBdr>
        <w:top w:val="none" w:sz="0" w:space="0" w:color="auto"/>
        <w:left w:val="none" w:sz="0" w:space="0" w:color="auto"/>
        <w:bottom w:val="none" w:sz="0" w:space="0" w:color="auto"/>
        <w:right w:val="none" w:sz="0" w:space="0" w:color="auto"/>
      </w:divBdr>
    </w:div>
    <w:div w:id="649360827">
      <w:bodyDiv w:val="1"/>
      <w:marLeft w:val="0"/>
      <w:marRight w:val="0"/>
      <w:marTop w:val="0"/>
      <w:marBottom w:val="0"/>
      <w:divBdr>
        <w:top w:val="none" w:sz="0" w:space="0" w:color="auto"/>
        <w:left w:val="none" w:sz="0" w:space="0" w:color="auto"/>
        <w:bottom w:val="none" w:sz="0" w:space="0" w:color="auto"/>
        <w:right w:val="none" w:sz="0" w:space="0" w:color="auto"/>
      </w:divBdr>
    </w:div>
    <w:div w:id="656344747">
      <w:bodyDiv w:val="1"/>
      <w:marLeft w:val="0"/>
      <w:marRight w:val="0"/>
      <w:marTop w:val="0"/>
      <w:marBottom w:val="0"/>
      <w:divBdr>
        <w:top w:val="none" w:sz="0" w:space="0" w:color="auto"/>
        <w:left w:val="none" w:sz="0" w:space="0" w:color="auto"/>
        <w:bottom w:val="none" w:sz="0" w:space="0" w:color="auto"/>
        <w:right w:val="none" w:sz="0" w:space="0" w:color="auto"/>
      </w:divBdr>
    </w:div>
    <w:div w:id="661549956">
      <w:bodyDiv w:val="1"/>
      <w:marLeft w:val="0"/>
      <w:marRight w:val="0"/>
      <w:marTop w:val="0"/>
      <w:marBottom w:val="0"/>
      <w:divBdr>
        <w:top w:val="none" w:sz="0" w:space="0" w:color="auto"/>
        <w:left w:val="none" w:sz="0" w:space="0" w:color="auto"/>
        <w:bottom w:val="none" w:sz="0" w:space="0" w:color="auto"/>
        <w:right w:val="none" w:sz="0" w:space="0" w:color="auto"/>
      </w:divBdr>
    </w:div>
    <w:div w:id="661590266">
      <w:bodyDiv w:val="1"/>
      <w:marLeft w:val="0"/>
      <w:marRight w:val="0"/>
      <w:marTop w:val="0"/>
      <w:marBottom w:val="0"/>
      <w:divBdr>
        <w:top w:val="none" w:sz="0" w:space="0" w:color="auto"/>
        <w:left w:val="none" w:sz="0" w:space="0" w:color="auto"/>
        <w:bottom w:val="none" w:sz="0" w:space="0" w:color="auto"/>
        <w:right w:val="none" w:sz="0" w:space="0" w:color="auto"/>
      </w:divBdr>
    </w:div>
    <w:div w:id="662666390">
      <w:bodyDiv w:val="1"/>
      <w:marLeft w:val="0"/>
      <w:marRight w:val="0"/>
      <w:marTop w:val="0"/>
      <w:marBottom w:val="0"/>
      <w:divBdr>
        <w:top w:val="none" w:sz="0" w:space="0" w:color="auto"/>
        <w:left w:val="none" w:sz="0" w:space="0" w:color="auto"/>
        <w:bottom w:val="none" w:sz="0" w:space="0" w:color="auto"/>
        <w:right w:val="none" w:sz="0" w:space="0" w:color="auto"/>
      </w:divBdr>
    </w:div>
    <w:div w:id="666640171">
      <w:bodyDiv w:val="1"/>
      <w:marLeft w:val="0"/>
      <w:marRight w:val="0"/>
      <w:marTop w:val="0"/>
      <w:marBottom w:val="0"/>
      <w:divBdr>
        <w:top w:val="none" w:sz="0" w:space="0" w:color="auto"/>
        <w:left w:val="none" w:sz="0" w:space="0" w:color="auto"/>
        <w:bottom w:val="none" w:sz="0" w:space="0" w:color="auto"/>
        <w:right w:val="none" w:sz="0" w:space="0" w:color="auto"/>
      </w:divBdr>
    </w:div>
    <w:div w:id="667370449">
      <w:bodyDiv w:val="1"/>
      <w:marLeft w:val="0"/>
      <w:marRight w:val="0"/>
      <w:marTop w:val="0"/>
      <w:marBottom w:val="0"/>
      <w:divBdr>
        <w:top w:val="none" w:sz="0" w:space="0" w:color="auto"/>
        <w:left w:val="none" w:sz="0" w:space="0" w:color="auto"/>
        <w:bottom w:val="none" w:sz="0" w:space="0" w:color="auto"/>
        <w:right w:val="none" w:sz="0" w:space="0" w:color="auto"/>
      </w:divBdr>
    </w:div>
    <w:div w:id="669286101">
      <w:bodyDiv w:val="1"/>
      <w:marLeft w:val="0"/>
      <w:marRight w:val="0"/>
      <w:marTop w:val="0"/>
      <w:marBottom w:val="0"/>
      <w:divBdr>
        <w:top w:val="none" w:sz="0" w:space="0" w:color="auto"/>
        <w:left w:val="none" w:sz="0" w:space="0" w:color="auto"/>
        <w:bottom w:val="none" w:sz="0" w:space="0" w:color="auto"/>
        <w:right w:val="none" w:sz="0" w:space="0" w:color="auto"/>
      </w:divBdr>
    </w:div>
    <w:div w:id="671101668">
      <w:bodyDiv w:val="1"/>
      <w:marLeft w:val="0"/>
      <w:marRight w:val="0"/>
      <w:marTop w:val="0"/>
      <w:marBottom w:val="0"/>
      <w:divBdr>
        <w:top w:val="none" w:sz="0" w:space="0" w:color="auto"/>
        <w:left w:val="none" w:sz="0" w:space="0" w:color="auto"/>
        <w:bottom w:val="none" w:sz="0" w:space="0" w:color="auto"/>
        <w:right w:val="none" w:sz="0" w:space="0" w:color="auto"/>
      </w:divBdr>
    </w:div>
    <w:div w:id="671571472">
      <w:bodyDiv w:val="1"/>
      <w:marLeft w:val="0"/>
      <w:marRight w:val="0"/>
      <w:marTop w:val="0"/>
      <w:marBottom w:val="0"/>
      <w:divBdr>
        <w:top w:val="none" w:sz="0" w:space="0" w:color="auto"/>
        <w:left w:val="none" w:sz="0" w:space="0" w:color="auto"/>
        <w:bottom w:val="none" w:sz="0" w:space="0" w:color="auto"/>
        <w:right w:val="none" w:sz="0" w:space="0" w:color="auto"/>
      </w:divBdr>
    </w:div>
    <w:div w:id="672993951">
      <w:bodyDiv w:val="1"/>
      <w:marLeft w:val="0"/>
      <w:marRight w:val="0"/>
      <w:marTop w:val="0"/>
      <w:marBottom w:val="0"/>
      <w:divBdr>
        <w:top w:val="none" w:sz="0" w:space="0" w:color="auto"/>
        <w:left w:val="none" w:sz="0" w:space="0" w:color="auto"/>
        <w:bottom w:val="none" w:sz="0" w:space="0" w:color="auto"/>
        <w:right w:val="none" w:sz="0" w:space="0" w:color="auto"/>
      </w:divBdr>
    </w:div>
    <w:div w:id="673269507">
      <w:bodyDiv w:val="1"/>
      <w:marLeft w:val="0"/>
      <w:marRight w:val="0"/>
      <w:marTop w:val="0"/>
      <w:marBottom w:val="0"/>
      <w:divBdr>
        <w:top w:val="none" w:sz="0" w:space="0" w:color="auto"/>
        <w:left w:val="none" w:sz="0" w:space="0" w:color="auto"/>
        <w:bottom w:val="none" w:sz="0" w:space="0" w:color="auto"/>
        <w:right w:val="none" w:sz="0" w:space="0" w:color="auto"/>
      </w:divBdr>
    </w:div>
    <w:div w:id="673916422">
      <w:bodyDiv w:val="1"/>
      <w:marLeft w:val="0"/>
      <w:marRight w:val="0"/>
      <w:marTop w:val="0"/>
      <w:marBottom w:val="0"/>
      <w:divBdr>
        <w:top w:val="none" w:sz="0" w:space="0" w:color="auto"/>
        <w:left w:val="none" w:sz="0" w:space="0" w:color="auto"/>
        <w:bottom w:val="none" w:sz="0" w:space="0" w:color="auto"/>
        <w:right w:val="none" w:sz="0" w:space="0" w:color="auto"/>
      </w:divBdr>
    </w:div>
    <w:div w:id="674304519">
      <w:bodyDiv w:val="1"/>
      <w:marLeft w:val="0"/>
      <w:marRight w:val="0"/>
      <w:marTop w:val="0"/>
      <w:marBottom w:val="0"/>
      <w:divBdr>
        <w:top w:val="none" w:sz="0" w:space="0" w:color="auto"/>
        <w:left w:val="none" w:sz="0" w:space="0" w:color="auto"/>
        <w:bottom w:val="none" w:sz="0" w:space="0" w:color="auto"/>
        <w:right w:val="none" w:sz="0" w:space="0" w:color="auto"/>
      </w:divBdr>
    </w:div>
    <w:div w:id="674724535">
      <w:bodyDiv w:val="1"/>
      <w:marLeft w:val="0"/>
      <w:marRight w:val="0"/>
      <w:marTop w:val="0"/>
      <w:marBottom w:val="0"/>
      <w:divBdr>
        <w:top w:val="none" w:sz="0" w:space="0" w:color="auto"/>
        <w:left w:val="none" w:sz="0" w:space="0" w:color="auto"/>
        <w:bottom w:val="none" w:sz="0" w:space="0" w:color="auto"/>
        <w:right w:val="none" w:sz="0" w:space="0" w:color="auto"/>
      </w:divBdr>
    </w:div>
    <w:div w:id="675351349">
      <w:bodyDiv w:val="1"/>
      <w:marLeft w:val="0"/>
      <w:marRight w:val="0"/>
      <w:marTop w:val="0"/>
      <w:marBottom w:val="0"/>
      <w:divBdr>
        <w:top w:val="none" w:sz="0" w:space="0" w:color="auto"/>
        <w:left w:val="none" w:sz="0" w:space="0" w:color="auto"/>
        <w:bottom w:val="none" w:sz="0" w:space="0" w:color="auto"/>
        <w:right w:val="none" w:sz="0" w:space="0" w:color="auto"/>
      </w:divBdr>
    </w:div>
    <w:div w:id="675888301">
      <w:bodyDiv w:val="1"/>
      <w:marLeft w:val="0"/>
      <w:marRight w:val="0"/>
      <w:marTop w:val="0"/>
      <w:marBottom w:val="0"/>
      <w:divBdr>
        <w:top w:val="none" w:sz="0" w:space="0" w:color="auto"/>
        <w:left w:val="none" w:sz="0" w:space="0" w:color="auto"/>
        <w:bottom w:val="none" w:sz="0" w:space="0" w:color="auto"/>
        <w:right w:val="none" w:sz="0" w:space="0" w:color="auto"/>
      </w:divBdr>
    </w:div>
    <w:div w:id="678386675">
      <w:bodyDiv w:val="1"/>
      <w:marLeft w:val="0"/>
      <w:marRight w:val="0"/>
      <w:marTop w:val="0"/>
      <w:marBottom w:val="0"/>
      <w:divBdr>
        <w:top w:val="none" w:sz="0" w:space="0" w:color="auto"/>
        <w:left w:val="none" w:sz="0" w:space="0" w:color="auto"/>
        <w:bottom w:val="none" w:sz="0" w:space="0" w:color="auto"/>
        <w:right w:val="none" w:sz="0" w:space="0" w:color="auto"/>
      </w:divBdr>
    </w:div>
    <w:div w:id="678888665">
      <w:bodyDiv w:val="1"/>
      <w:marLeft w:val="0"/>
      <w:marRight w:val="0"/>
      <w:marTop w:val="0"/>
      <w:marBottom w:val="0"/>
      <w:divBdr>
        <w:top w:val="none" w:sz="0" w:space="0" w:color="auto"/>
        <w:left w:val="none" w:sz="0" w:space="0" w:color="auto"/>
        <w:bottom w:val="none" w:sz="0" w:space="0" w:color="auto"/>
        <w:right w:val="none" w:sz="0" w:space="0" w:color="auto"/>
      </w:divBdr>
    </w:div>
    <w:div w:id="684327448">
      <w:bodyDiv w:val="1"/>
      <w:marLeft w:val="0"/>
      <w:marRight w:val="0"/>
      <w:marTop w:val="0"/>
      <w:marBottom w:val="0"/>
      <w:divBdr>
        <w:top w:val="none" w:sz="0" w:space="0" w:color="auto"/>
        <w:left w:val="none" w:sz="0" w:space="0" w:color="auto"/>
        <w:bottom w:val="none" w:sz="0" w:space="0" w:color="auto"/>
        <w:right w:val="none" w:sz="0" w:space="0" w:color="auto"/>
      </w:divBdr>
    </w:div>
    <w:div w:id="686709301">
      <w:bodyDiv w:val="1"/>
      <w:marLeft w:val="0"/>
      <w:marRight w:val="0"/>
      <w:marTop w:val="0"/>
      <w:marBottom w:val="0"/>
      <w:divBdr>
        <w:top w:val="none" w:sz="0" w:space="0" w:color="auto"/>
        <w:left w:val="none" w:sz="0" w:space="0" w:color="auto"/>
        <w:bottom w:val="none" w:sz="0" w:space="0" w:color="auto"/>
        <w:right w:val="none" w:sz="0" w:space="0" w:color="auto"/>
      </w:divBdr>
    </w:div>
    <w:div w:id="686714910">
      <w:bodyDiv w:val="1"/>
      <w:marLeft w:val="0"/>
      <w:marRight w:val="0"/>
      <w:marTop w:val="0"/>
      <w:marBottom w:val="0"/>
      <w:divBdr>
        <w:top w:val="none" w:sz="0" w:space="0" w:color="auto"/>
        <w:left w:val="none" w:sz="0" w:space="0" w:color="auto"/>
        <w:bottom w:val="none" w:sz="0" w:space="0" w:color="auto"/>
        <w:right w:val="none" w:sz="0" w:space="0" w:color="auto"/>
      </w:divBdr>
    </w:div>
    <w:div w:id="688528022">
      <w:bodyDiv w:val="1"/>
      <w:marLeft w:val="0"/>
      <w:marRight w:val="0"/>
      <w:marTop w:val="0"/>
      <w:marBottom w:val="0"/>
      <w:divBdr>
        <w:top w:val="none" w:sz="0" w:space="0" w:color="auto"/>
        <w:left w:val="none" w:sz="0" w:space="0" w:color="auto"/>
        <w:bottom w:val="none" w:sz="0" w:space="0" w:color="auto"/>
        <w:right w:val="none" w:sz="0" w:space="0" w:color="auto"/>
      </w:divBdr>
    </w:div>
    <w:div w:id="693386090">
      <w:bodyDiv w:val="1"/>
      <w:marLeft w:val="0"/>
      <w:marRight w:val="0"/>
      <w:marTop w:val="0"/>
      <w:marBottom w:val="0"/>
      <w:divBdr>
        <w:top w:val="none" w:sz="0" w:space="0" w:color="auto"/>
        <w:left w:val="none" w:sz="0" w:space="0" w:color="auto"/>
        <w:bottom w:val="none" w:sz="0" w:space="0" w:color="auto"/>
        <w:right w:val="none" w:sz="0" w:space="0" w:color="auto"/>
      </w:divBdr>
    </w:div>
    <w:div w:id="694162113">
      <w:bodyDiv w:val="1"/>
      <w:marLeft w:val="0"/>
      <w:marRight w:val="0"/>
      <w:marTop w:val="0"/>
      <w:marBottom w:val="0"/>
      <w:divBdr>
        <w:top w:val="none" w:sz="0" w:space="0" w:color="auto"/>
        <w:left w:val="none" w:sz="0" w:space="0" w:color="auto"/>
        <w:bottom w:val="none" w:sz="0" w:space="0" w:color="auto"/>
        <w:right w:val="none" w:sz="0" w:space="0" w:color="auto"/>
      </w:divBdr>
    </w:div>
    <w:div w:id="701590035">
      <w:bodyDiv w:val="1"/>
      <w:marLeft w:val="0"/>
      <w:marRight w:val="0"/>
      <w:marTop w:val="0"/>
      <w:marBottom w:val="0"/>
      <w:divBdr>
        <w:top w:val="none" w:sz="0" w:space="0" w:color="auto"/>
        <w:left w:val="none" w:sz="0" w:space="0" w:color="auto"/>
        <w:bottom w:val="none" w:sz="0" w:space="0" w:color="auto"/>
        <w:right w:val="none" w:sz="0" w:space="0" w:color="auto"/>
      </w:divBdr>
    </w:div>
    <w:div w:id="702366867">
      <w:bodyDiv w:val="1"/>
      <w:marLeft w:val="0"/>
      <w:marRight w:val="0"/>
      <w:marTop w:val="0"/>
      <w:marBottom w:val="0"/>
      <w:divBdr>
        <w:top w:val="none" w:sz="0" w:space="0" w:color="auto"/>
        <w:left w:val="none" w:sz="0" w:space="0" w:color="auto"/>
        <w:bottom w:val="none" w:sz="0" w:space="0" w:color="auto"/>
        <w:right w:val="none" w:sz="0" w:space="0" w:color="auto"/>
      </w:divBdr>
    </w:div>
    <w:div w:id="704258563">
      <w:bodyDiv w:val="1"/>
      <w:marLeft w:val="0"/>
      <w:marRight w:val="0"/>
      <w:marTop w:val="0"/>
      <w:marBottom w:val="0"/>
      <w:divBdr>
        <w:top w:val="none" w:sz="0" w:space="0" w:color="auto"/>
        <w:left w:val="none" w:sz="0" w:space="0" w:color="auto"/>
        <w:bottom w:val="none" w:sz="0" w:space="0" w:color="auto"/>
        <w:right w:val="none" w:sz="0" w:space="0" w:color="auto"/>
      </w:divBdr>
    </w:div>
    <w:div w:id="705061878">
      <w:bodyDiv w:val="1"/>
      <w:marLeft w:val="0"/>
      <w:marRight w:val="0"/>
      <w:marTop w:val="0"/>
      <w:marBottom w:val="0"/>
      <w:divBdr>
        <w:top w:val="none" w:sz="0" w:space="0" w:color="auto"/>
        <w:left w:val="none" w:sz="0" w:space="0" w:color="auto"/>
        <w:bottom w:val="none" w:sz="0" w:space="0" w:color="auto"/>
        <w:right w:val="none" w:sz="0" w:space="0" w:color="auto"/>
      </w:divBdr>
    </w:div>
    <w:div w:id="705562865">
      <w:bodyDiv w:val="1"/>
      <w:marLeft w:val="0"/>
      <w:marRight w:val="0"/>
      <w:marTop w:val="0"/>
      <w:marBottom w:val="0"/>
      <w:divBdr>
        <w:top w:val="none" w:sz="0" w:space="0" w:color="auto"/>
        <w:left w:val="none" w:sz="0" w:space="0" w:color="auto"/>
        <w:bottom w:val="none" w:sz="0" w:space="0" w:color="auto"/>
        <w:right w:val="none" w:sz="0" w:space="0" w:color="auto"/>
      </w:divBdr>
    </w:div>
    <w:div w:id="705834120">
      <w:bodyDiv w:val="1"/>
      <w:marLeft w:val="0"/>
      <w:marRight w:val="0"/>
      <w:marTop w:val="0"/>
      <w:marBottom w:val="0"/>
      <w:divBdr>
        <w:top w:val="none" w:sz="0" w:space="0" w:color="auto"/>
        <w:left w:val="none" w:sz="0" w:space="0" w:color="auto"/>
        <w:bottom w:val="none" w:sz="0" w:space="0" w:color="auto"/>
        <w:right w:val="none" w:sz="0" w:space="0" w:color="auto"/>
      </w:divBdr>
    </w:div>
    <w:div w:id="706681186">
      <w:bodyDiv w:val="1"/>
      <w:marLeft w:val="0"/>
      <w:marRight w:val="0"/>
      <w:marTop w:val="0"/>
      <w:marBottom w:val="0"/>
      <w:divBdr>
        <w:top w:val="none" w:sz="0" w:space="0" w:color="auto"/>
        <w:left w:val="none" w:sz="0" w:space="0" w:color="auto"/>
        <w:bottom w:val="none" w:sz="0" w:space="0" w:color="auto"/>
        <w:right w:val="none" w:sz="0" w:space="0" w:color="auto"/>
      </w:divBdr>
    </w:div>
    <w:div w:id="707411070">
      <w:bodyDiv w:val="1"/>
      <w:marLeft w:val="0"/>
      <w:marRight w:val="0"/>
      <w:marTop w:val="0"/>
      <w:marBottom w:val="0"/>
      <w:divBdr>
        <w:top w:val="none" w:sz="0" w:space="0" w:color="auto"/>
        <w:left w:val="none" w:sz="0" w:space="0" w:color="auto"/>
        <w:bottom w:val="none" w:sz="0" w:space="0" w:color="auto"/>
        <w:right w:val="none" w:sz="0" w:space="0" w:color="auto"/>
      </w:divBdr>
    </w:div>
    <w:div w:id="707878652">
      <w:bodyDiv w:val="1"/>
      <w:marLeft w:val="0"/>
      <w:marRight w:val="0"/>
      <w:marTop w:val="0"/>
      <w:marBottom w:val="0"/>
      <w:divBdr>
        <w:top w:val="none" w:sz="0" w:space="0" w:color="auto"/>
        <w:left w:val="none" w:sz="0" w:space="0" w:color="auto"/>
        <w:bottom w:val="none" w:sz="0" w:space="0" w:color="auto"/>
        <w:right w:val="none" w:sz="0" w:space="0" w:color="auto"/>
      </w:divBdr>
    </w:div>
    <w:div w:id="708139767">
      <w:bodyDiv w:val="1"/>
      <w:marLeft w:val="0"/>
      <w:marRight w:val="0"/>
      <w:marTop w:val="0"/>
      <w:marBottom w:val="0"/>
      <w:divBdr>
        <w:top w:val="none" w:sz="0" w:space="0" w:color="auto"/>
        <w:left w:val="none" w:sz="0" w:space="0" w:color="auto"/>
        <w:bottom w:val="none" w:sz="0" w:space="0" w:color="auto"/>
        <w:right w:val="none" w:sz="0" w:space="0" w:color="auto"/>
      </w:divBdr>
    </w:div>
    <w:div w:id="709843517">
      <w:bodyDiv w:val="1"/>
      <w:marLeft w:val="0"/>
      <w:marRight w:val="0"/>
      <w:marTop w:val="0"/>
      <w:marBottom w:val="0"/>
      <w:divBdr>
        <w:top w:val="none" w:sz="0" w:space="0" w:color="auto"/>
        <w:left w:val="none" w:sz="0" w:space="0" w:color="auto"/>
        <w:bottom w:val="none" w:sz="0" w:space="0" w:color="auto"/>
        <w:right w:val="none" w:sz="0" w:space="0" w:color="auto"/>
      </w:divBdr>
    </w:div>
    <w:div w:id="711225267">
      <w:bodyDiv w:val="1"/>
      <w:marLeft w:val="0"/>
      <w:marRight w:val="0"/>
      <w:marTop w:val="0"/>
      <w:marBottom w:val="0"/>
      <w:divBdr>
        <w:top w:val="none" w:sz="0" w:space="0" w:color="auto"/>
        <w:left w:val="none" w:sz="0" w:space="0" w:color="auto"/>
        <w:bottom w:val="none" w:sz="0" w:space="0" w:color="auto"/>
        <w:right w:val="none" w:sz="0" w:space="0" w:color="auto"/>
      </w:divBdr>
    </w:div>
    <w:div w:id="711996743">
      <w:bodyDiv w:val="1"/>
      <w:marLeft w:val="0"/>
      <w:marRight w:val="0"/>
      <w:marTop w:val="0"/>
      <w:marBottom w:val="0"/>
      <w:divBdr>
        <w:top w:val="none" w:sz="0" w:space="0" w:color="auto"/>
        <w:left w:val="none" w:sz="0" w:space="0" w:color="auto"/>
        <w:bottom w:val="none" w:sz="0" w:space="0" w:color="auto"/>
        <w:right w:val="none" w:sz="0" w:space="0" w:color="auto"/>
      </w:divBdr>
    </w:div>
    <w:div w:id="714044328">
      <w:bodyDiv w:val="1"/>
      <w:marLeft w:val="0"/>
      <w:marRight w:val="0"/>
      <w:marTop w:val="0"/>
      <w:marBottom w:val="0"/>
      <w:divBdr>
        <w:top w:val="none" w:sz="0" w:space="0" w:color="auto"/>
        <w:left w:val="none" w:sz="0" w:space="0" w:color="auto"/>
        <w:bottom w:val="none" w:sz="0" w:space="0" w:color="auto"/>
        <w:right w:val="none" w:sz="0" w:space="0" w:color="auto"/>
      </w:divBdr>
    </w:div>
    <w:div w:id="716660571">
      <w:bodyDiv w:val="1"/>
      <w:marLeft w:val="0"/>
      <w:marRight w:val="0"/>
      <w:marTop w:val="0"/>
      <w:marBottom w:val="0"/>
      <w:divBdr>
        <w:top w:val="none" w:sz="0" w:space="0" w:color="auto"/>
        <w:left w:val="none" w:sz="0" w:space="0" w:color="auto"/>
        <w:bottom w:val="none" w:sz="0" w:space="0" w:color="auto"/>
        <w:right w:val="none" w:sz="0" w:space="0" w:color="auto"/>
      </w:divBdr>
    </w:div>
    <w:div w:id="721056848">
      <w:bodyDiv w:val="1"/>
      <w:marLeft w:val="0"/>
      <w:marRight w:val="0"/>
      <w:marTop w:val="0"/>
      <w:marBottom w:val="0"/>
      <w:divBdr>
        <w:top w:val="none" w:sz="0" w:space="0" w:color="auto"/>
        <w:left w:val="none" w:sz="0" w:space="0" w:color="auto"/>
        <w:bottom w:val="none" w:sz="0" w:space="0" w:color="auto"/>
        <w:right w:val="none" w:sz="0" w:space="0" w:color="auto"/>
      </w:divBdr>
    </w:div>
    <w:div w:id="724989972">
      <w:bodyDiv w:val="1"/>
      <w:marLeft w:val="0"/>
      <w:marRight w:val="0"/>
      <w:marTop w:val="0"/>
      <w:marBottom w:val="0"/>
      <w:divBdr>
        <w:top w:val="none" w:sz="0" w:space="0" w:color="auto"/>
        <w:left w:val="none" w:sz="0" w:space="0" w:color="auto"/>
        <w:bottom w:val="none" w:sz="0" w:space="0" w:color="auto"/>
        <w:right w:val="none" w:sz="0" w:space="0" w:color="auto"/>
      </w:divBdr>
    </w:div>
    <w:div w:id="727611921">
      <w:bodyDiv w:val="1"/>
      <w:marLeft w:val="0"/>
      <w:marRight w:val="0"/>
      <w:marTop w:val="0"/>
      <w:marBottom w:val="0"/>
      <w:divBdr>
        <w:top w:val="none" w:sz="0" w:space="0" w:color="auto"/>
        <w:left w:val="none" w:sz="0" w:space="0" w:color="auto"/>
        <w:bottom w:val="none" w:sz="0" w:space="0" w:color="auto"/>
        <w:right w:val="none" w:sz="0" w:space="0" w:color="auto"/>
      </w:divBdr>
    </w:div>
    <w:div w:id="732200557">
      <w:bodyDiv w:val="1"/>
      <w:marLeft w:val="0"/>
      <w:marRight w:val="0"/>
      <w:marTop w:val="0"/>
      <w:marBottom w:val="0"/>
      <w:divBdr>
        <w:top w:val="none" w:sz="0" w:space="0" w:color="auto"/>
        <w:left w:val="none" w:sz="0" w:space="0" w:color="auto"/>
        <w:bottom w:val="none" w:sz="0" w:space="0" w:color="auto"/>
        <w:right w:val="none" w:sz="0" w:space="0" w:color="auto"/>
      </w:divBdr>
    </w:div>
    <w:div w:id="733893043">
      <w:bodyDiv w:val="1"/>
      <w:marLeft w:val="0"/>
      <w:marRight w:val="0"/>
      <w:marTop w:val="0"/>
      <w:marBottom w:val="0"/>
      <w:divBdr>
        <w:top w:val="none" w:sz="0" w:space="0" w:color="auto"/>
        <w:left w:val="none" w:sz="0" w:space="0" w:color="auto"/>
        <w:bottom w:val="none" w:sz="0" w:space="0" w:color="auto"/>
        <w:right w:val="none" w:sz="0" w:space="0" w:color="auto"/>
      </w:divBdr>
    </w:div>
    <w:div w:id="735472229">
      <w:bodyDiv w:val="1"/>
      <w:marLeft w:val="0"/>
      <w:marRight w:val="0"/>
      <w:marTop w:val="0"/>
      <w:marBottom w:val="0"/>
      <w:divBdr>
        <w:top w:val="none" w:sz="0" w:space="0" w:color="auto"/>
        <w:left w:val="none" w:sz="0" w:space="0" w:color="auto"/>
        <w:bottom w:val="none" w:sz="0" w:space="0" w:color="auto"/>
        <w:right w:val="none" w:sz="0" w:space="0" w:color="auto"/>
      </w:divBdr>
    </w:div>
    <w:div w:id="737554052">
      <w:bodyDiv w:val="1"/>
      <w:marLeft w:val="0"/>
      <w:marRight w:val="0"/>
      <w:marTop w:val="0"/>
      <w:marBottom w:val="0"/>
      <w:divBdr>
        <w:top w:val="none" w:sz="0" w:space="0" w:color="auto"/>
        <w:left w:val="none" w:sz="0" w:space="0" w:color="auto"/>
        <w:bottom w:val="none" w:sz="0" w:space="0" w:color="auto"/>
        <w:right w:val="none" w:sz="0" w:space="0" w:color="auto"/>
      </w:divBdr>
      <w:divsChild>
        <w:div w:id="177621489">
          <w:marLeft w:val="-225"/>
          <w:marRight w:val="-225"/>
          <w:marTop w:val="0"/>
          <w:marBottom w:val="0"/>
          <w:divBdr>
            <w:top w:val="none" w:sz="0" w:space="0" w:color="auto"/>
            <w:left w:val="none" w:sz="0" w:space="0" w:color="auto"/>
            <w:bottom w:val="none" w:sz="0" w:space="0" w:color="auto"/>
            <w:right w:val="none" w:sz="0" w:space="0" w:color="auto"/>
          </w:divBdr>
          <w:divsChild>
            <w:div w:id="374669512">
              <w:marLeft w:val="0"/>
              <w:marRight w:val="0"/>
              <w:marTop w:val="0"/>
              <w:marBottom w:val="0"/>
              <w:divBdr>
                <w:top w:val="none" w:sz="0" w:space="0" w:color="auto"/>
                <w:left w:val="none" w:sz="0" w:space="0" w:color="auto"/>
                <w:bottom w:val="none" w:sz="0" w:space="0" w:color="auto"/>
                <w:right w:val="none" w:sz="0" w:space="0" w:color="auto"/>
              </w:divBdr>
              <w:divsChild>
                <w:div w:id="142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636">
          <w:marLeft w:val="-225"/>
          <w:marRight w:val="-225"/>
          <w:marTop w:val="0"/>
          <w:marBottom w:val="0"/>
          <w:divBdr>
            <w:top w:val="none" w:sz="0" w:space="0" w:color="auto"/>
            <w:left w:val="none" w:sz="0" w:space="0" w:color="auto"/>
            <w:bottom w:val="none" w:sz="0" w:space="0" w:color="auto"/>
            <w:right w:val="none" w:sz="0" w:space="0" w:color="auto"/>
          </w:divBdr>
          <w:divsChild>
            <w:div w:id="1220360771">
              <w:marLeft w:val="0"/>
              <w:marRight w:val="0"/>
              <w:marTop w:val="0"/>
              <w:marBottom w:val="0"/>
              <w:divBdr>
                <w:top w:val="none" w:sz="0" w:space="0" w:color="auto"/>
                <w:left w:val="none" w:sz="0" w:space="0" w:color="auto"/>
                <w:bottom w:val="none" w:sz="0" w:space="0" w:color="auto"/>
                <w:right w:val="none" w:sz="0" w:space="0" w:color="auto"/>
              </w:divBdr>
              <w:divsChild>
                <w:div w:id="1446196189">
                  <w:marLeft w:val="0"/>
                  <w:marRight w:val="0"/>
                  <w:marTop w:val="0"/>
                  <w:marBottom w:val="0"/>
                  <w:divBdr>
                    <w:top w:val="none" w:sz="0" w:space="0" w:color="auto"/>
                    <w:left w:val="none" w:sz="0" w:space="0" w:color="auto"/>
                    <w:bottom w:val="none" w:sz="0" w:space="0" w:color="auto"/>
                    <w:right w:val="none" w:sz="0" w:space="0" w:color="auto"/>
                  </w:divBdr>
                  <w:divsChild>
                    <w:div w:id="731002512">
                      <w:marLeft w:val="0"/>
                      <w:marRight w:val="0"/>
                      <w:marTop w:val="0"/>
                      <w:marBottom w:val="0"/>
                      <w:divBdr>
                        <w:top w:val="none" w:sz="0" w:space="0" w:color="auto"/>
                        <w:left w:val="none" w:sz="0" w:space="0" w:color="auto"/>
                        <w:bottom w:val="none" w:sz="0" w:space="0" w:color="auto"/>
                        <w:right w:val="none" w:sz="0" w:space="0" w:color="auto"/>
                      </w:divBdr>
                      <w:divsChild>
                        <w:div w:id="1534266930">
                          <w:marLeft w:val="-225"/>
                          <w:marRight w:val="-225"/>
                          <w:marTop w:val="0"/>
                          <w:marBottom w:val="360"/>
                          <w:divBdr>
                            <w:top w:val="none" w:sz="0" w:space="0" w:color="auto"/>
                            <w:left w:val="none" w:sz="0" w:space="0" w:color="auto"/>
                            <w:bottom w:val="none" w:sz="0" w:space="0" w:color="auto"/>
                            <w:right w:val="none" w:sz="0" w:space="0" w:color="auto"/>
                          </w:divBdr>
                          <w:divsChild>
                            <w:div w:id="8624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20183">
      <w:bodyDiv w:val="1"/>
      <w:marLeft w:val="0"/>
      <w:marRight w:val="0"/>
      <w:marTop w:val="0"/>
      <w:marBottom w:val="0"/>
      <w:divBdr>
        <w:top w:val="none" w:sz="0" w:space="0" w:color="auto"/>
        <w:left w:val="none" w:sz="0" w:space="0" w:color="auto"/>
        <w:bottom w:val="none" w:sz="0" w:space="0" w:color="auto"/>
        <w:right w:val="none" w:sz="0" w:space="0" w:color="auto"/>
      </w:divBdr>
    </w:div>
    <w:div w:id="738016735">
      <w:bodyDiv w:val="1"/>
      <w:marLeft w:val="0"/>
      <w:marRight w:val="0"/>
      <w:marTop w:val="0"/>
      <w:marBottom w:val="0"/>
      <w:divBdr>
        <w:top w:val="none" w:sz="0" w:space="0" w:color="auto"/>
        <w:left w:val="none" w:sz="0" w:space="0" w:color="auto"/>
        <w:bottom w:val="none" w:sz="0" w:space="0" w:color="auto"/>
        <w:right w:val="none" w:sz="0" w:space="0" w:color="auto"/>
      </w:divBdr>
    </w:div>
    <w:div w:id="742489947">
      <w:bodyDiv w:val="1"/>
      <w:marLeft w:val="0"/>
      <w:marRight w:val="0"/>
      <w:marTop w:val="0"/>
      <w:marBottom w:val="0"/>
      <w:divBdr>
        <w:top w:val="none" w:sz="0" w:space="0" w:color="auto"/>
        <w:left w:val="none" w:sz="0" w:space="0" w:color="auto"/>
        <w:bottom w:val="none" w:sz="0" w:space="0" w:color="auto"/>
        <w:right w:val="none" w:sz="0" w:space="0" w:color="auto"/>
      </w:divBdr>
    </w:div>
    <w:div w:id="742606276">
      <w:bodyDiv w:val="1"/>
      <w:marLeft w:val="0"/>
      <w:marRight w:val="0"/>
      <w:marTop w:val="0"/>
      <w:marBottom w:val="0"/>
      <w:divBdr>
        <w:top w:val="none" w:sz="0" w:space="0" w:color="auto"/>
        <w:left w:val="none" w:sz="0" w:space="0" w:color="auto"/>
        <w:bottom w:val="none" w:sz="0" w:space="0" w:color="auto"/>
        <w:right w:val="none" w:sz="0" w:space="0" w:color="auto"/>
      </w:divBdr>
    </w:div>
    <w:div w:id="742720709">
      <w:bodyDiv w:val="1"/>
      <w:marLeft w:val="0"/>
      <w:marRight w:val="0"/>
      <w:marTop w:val="0"/>
      <w:marBottom w:val="0"/>
      <w:divBdr>
        <w:top w:val="none" w:sz="0" w:space="0" w:color="auto"/>
        <w:left w:val="none" w:sz="0" w:space="0" w:color="auto"/>
        <w:bottom w:val="none" w:sz="0" w:space="0" w:color="auto"/>
        <w:right w:val="none" w:sz="0" w:space="0" w:color="auto"/>
      </w:divBdr>
    </w:div>
    <w:div w:id="743069825">
      <w:bodyDiv w:val="1"/>
      <w:marLeft w:val="0"/>
      <w:marRight w:val="0"/>
      <w:marTop w:val="0"/>
      <w:marBottom w:val="0"/>
      <w:divBdr>
        <w:top w:val="none" w:sz="0" w:space="0" w:color="auto"/>
        <w:left w:val="none" w:sz="0" w:space="0" w:color="auto"/>
        <w:bottom w:val="none" w:sz="0" w:space="0" w:color="auto"/>
        <w:right w:val="none" w:sz="0" w:space="0" w:color="auto"/>
      </w:divBdr>
    </w:div>
    <w:div w:id="743457624">
      <w:bodyDiv w:val="1"/>
      <w:marLeft w:val="0"/>
      <w:marRight w:val="0"/>
      <w:marTop w:val="0"/>
      <w:marBottom w:val="0"/>
      <w:divBdr>
        <w:top w:val="none" w:sz="0" w:space="0" w:color="auto"/>
        <w:left w:val="none" w:sz="0" w:space="0" w:color="auto"/>
        <w:bottom w:val="none" w:sz="0" w:space="0" w:color="auto"/>
        <w:right w:val="none" w:sz="0" w:space="0" w:color="auto"/>
      </w:divBdr>
    </w:div>
    <w:div w:id="743575597">
      <w:bodyDiv w:val="1"/>
      <w:marLeft w:val="0"/>
      <w:marRight w:val="0"/>
      <w:marTop w:val="0"/>
      <w:marBottom w:val="0"/>
      <w:divBdr>
        <w:top w:val="none" w:sz="0" w:space="0" w:color="auto"/>
        <w:left w:val="none" w:sz="0" w:space="0" w:color="auto"/>
        <w:bottom w:val="none" w:sz="0" w:space="0" w:color="auto"/>
        <w:right w:val="none" w:sz="0" w:space="0" w:color="auto"/>
      </w:divBdr>
    </w:div>
    <w:div w:id="745148948">
      <w:bodyDiv w:val="1"/>
      <w:marLeft w:val="0"/>
      <w:marRight w:val="0"/>
      <w:marTop w:val="0"/>
      <w:marBottom w:val="0"/>
      <w:divBdr>
        <w:top w:val="none" w:sz="0" w:space="0" w:color="auto"/>
        <w:left w:val="none" w:sz="0" w:space="0" w:color="auto"/>
        <w:bottom w:val="none" w:sz="0" w:space="0" w:color="auto"/>
        <w:right w:val="none" w:sz="0" w:space="0" w:color="auto"/>
      </w:divBdr>
    </w:div>
    <w:div w:id="748120681">
      <w:bodyDiv w:val="1"/>
      <w:marLeft w:val="0"/>
      <w:marRight w:val="0"/>
      <w:marTop w:val="0"/>
      <w:marBottom w:val="0"/>
      <w:divBdr>
        <w:top w:val="none" w:sz="0" w:space="0" w:color="auto"/>
        <w:left w:val="none" w:sz="0" w:space="0" w:color="auto"/>
        <w:bottom w:val="none" w:sz="0" w:space="0" w:color="auto"/>
        <w:right w:val="none" w:sz="0" w:space="0" w:color="auto"/>
      </w:divBdr>
    </w:div>
    <w:div w:id="750083242">
      <w:bodyDiv w:val="1"/>
      <w:marLeft w:val="0"/>
      <w:marRight w:val="0"/>
      <w:marTop w:val="0"/>
      <w:marBottom w:val="0"/>
      <w:divBdr>
        <w:top w:val="none" w:sz="0" w:space="0" w:color="auto"/>
        <w:left w:val="none" w:sz="0" w:space="0" w:color="auto"/>
        <w:bottom w:val="none" w:sz="0" w:space="0" w:color="auto"/>
        <w:right w:val="none" w:sz="0" w:space="0" w:color="auto"/>
      </w:divBdr>
    </w:div>
    <w:div w:id="753015843">
      <w:bodyDiv w:val="1"/>
      <w:marLeft w:val="0"/>
      <w:marRight w:val="0"/>
      <w:marTop w:val="0"/>
      <w:marBottom w:val="0"/>
      <w:divBdr>
        <w:top w:val="none" w:sz="0" w:space="0" w:color="auto"/>
        <w:left w:val="none" w:sz="0" w:space="0" w:color="auto"/>
        <w:bottom w:val="none" w:sz="0" w:space="0" w:color="auto"/>
        <w:right w:val="none" w:sz="0" w:space="0" w:color="auto"/>
      </w:divBdr>
    </w:div>
    <w:div w:id="753817371">
      <w:bodyDiv w:val="1"/>
      <w:marLeft w:val="0"/>
      <w:marRight w:val="0"/>
      <w:marTop w:val="0"/>
      <w:marBottom w:val="0"/>
      <w:divBdr>
        <w:top w:val="none" w:sz="0" w:space="0" w:color="auto"/>
        <w:left w:val="none" w:sz="0" w:space="0" w:color="auto"/>
        <w:bottom w:val="none" w:sz="0" w:space="0" w:color="auto"/>
        <w:right w:val="none" w:sz="0" w:space="0" w:color="auto"/>
      </w:divBdr>
    </w:div>
    <w:div w:id="754977748">
      <w:bodyDiv w:val="1"/>
      <w:marLeft w:val="0"/>
      <w:marRight w:val="0"/>
      <w:marTop w:val="0"/>
      <w:marBottom w:val="0"/>
      <w:divBdr>
        <w:top w:val="none" w:sz="0" w:space="0" w:color="auto"/>
        <w:left w:val="none" w:sz="0" w:space="0" w:color="auto"/>
        <w:bottom w:val="none" w:sz="0" w:space="0" w:color="auto"/>
        <w:right w:val="none" w:sz="0" w:space="0" w:color="auto"/>
      </w:divBdr>
    </w:div>
    <w:div w:id="756635965">
      <w:bodyDiv w:val="1"/>
      <w:marLeft w:val="0"/>
      <w:marRight w:val="0"/>
      <w:marTop w:val="0"/>
      <w:marBottom w:val="0"/>
      <w:divBdr>
        <w:top w:val="none" w:sz="0" w:space="0" w:color="auto"/>
        <w:left w:val="none" w:sz="0" w:space="0" w:color="auto"/>
        <w:bottom w:val="none" w:sz="0" w:space="0" w:color="auto"/>
        <w:right w:val="none" w:sz="0" w:space="0" w:color="auto"/>
      </w:divBdr>
    </w:div>
    <w:div w:id="758794901">
      <w:bodyDiv w:val="1"/>
      <w:marLeft w:val="0"/>
      <w:marRight w:val="0"/>
      <w:marTop w:val="0"/>
      <w:marBottom w:val="0"/>
      <w:divBdr>
        <w:top w:val="none" w:sz="0" w:space="0" w:color="auto"/>
        <w:left w:val="none" w:sz="0" w:space="0" w:color="auto"/>
        <w:bottom w:val="none" w:sz="0" w:space="0" w:color="auto"/>
        <w:right w:val="none" w:sz="0" w:space="0" w:color="auto"/>
      </w:divBdr>
    </w:div>
    <w:div w:id="759638082">
      <w:bodyDiv w:val="1"/>
      <w:marLeft w:val="0"/>
      <w:marRight w:val="0"/>
      <w:marTop w:val="0"/>
      <w:marBottom w:val="0"/>
      <w:divBdr>
        <w:top w:val="none" w:sz="0" w:space="0" w:color="auto"/>
        <w:left w:val="none" w:sz="0" w:space="0" w:color="auto"/>
        <w:bottom w:val="none" w:sz="0" w:space="0" w:color="auto"/>
        <w:right w:val="none" w:sz="0" w:space="0" w:color="auto"/>
      </w:divBdr>
    </w:div>
    <w:div w:id="760638888">
      <w:bodyDiv w:val="1"/>
      <w:marLeft w:val="0"/>
      <w:marRight w:val="0"/>
      <w:marTop w:val="0"/>
      <w:marBottom w:val="0"/>
      <w:divBdr>
        <w:top w:val="none" w:sz="0" w:space="0" w:color="auto"/>
        <w:left w:val="none" w:sz="0" w:space="0" w:color="auto"/>
        <w:bottom w:val="none" w:sz="0" w:space="0" w:color="auto"/>
        <w:right w:val="none" w:sz="0" w:space="0" w:color="auto"/>
      </w:divBdr>
    </w:div>
    <w:div w:id="761730517">
      <w:bodyDiv w:val="1"/>
      <w:marLeft w:val="0"/>
      <w:marRight w:val="0"/>
      <w:marTop w:val="0"/>
      <w:marBottom w:val="0"/>
      <w:divBdr>
        <w:top w:val="none" w:sz="0" w:space="0" w:color="auto"/>
        <w:left w:val="none" w:sz="0" w:space="0" w:color="auto"/>
        <w:bottom w:val="none" w:sz="0" w:space="0" w:color="auto"/>
        <w:right w:val="none" w:sz="0" w:space="0" w:color="auto"/>
      </w:divBdr>
    </w:div>
    <w:div w:id="764494492">
      <w:bodyDiv w:val="1"/>
      <w:marLeft w:val="0"/>
      <w:marRight w:val="0"/>
      <w:marTop w:val="0"/>
      <w:marBottom w:val="0"/>
      <w:divBdr>
        <w:top w:val="none" w:sz="0" w:space="0" w:color="auto"/>
        <w:left w:val="none" w:sz="0" w:space="0" w:color="auto"/>
        <w:bottom w:val="none" w:sz="0" w:space="0" w:color="auto"/>
        <w:right w:val="none" w:sz="0" w:space="0" w:color="auto"/>
      </w:divBdr>
    </w:div>
    <w:div w:id="764958360">
      <w:bodyDiv w:val="1"/>
      <w:marLeft w:val="0"/>
      <w:marRight w:val="0"/>
      <w:marTop w:val="0"/>
      <w:marBottom w:val="0"/>
      <w:divBdr>
        <w:top w:val="none" w:sz="0" w:space="0" w:color="auto"/>
        <w:left w:val="none" w:sz="0" w:space="0" w:color="auto"/>
        <w:bottom w:val="none" w:sz="0" w:space="0" w:color="auto"/>
        <w:right w:val="none" w:sz="0" w:space="0" w:color="auto"/>
      </w:divBdr>
    </w:div>
    <w:div w:id="768278812">
      <w:bodyDiv w:val="1"/>
      <w:marLeft w:val="0"/>
      <w:marRight w:val="0"/>
      <w:marTop w:val="0"/>
      <w:marBottom w:val="0"/>
      <w:divBdr>
        <w:top w:val="none" w:sz="0" w:space="0" w:color="auto"/>
        <w:left w:val="none" w:sz="0" w:space="0" w:color="auto"/>
        <w:bottom w:val="none" w:sz="0" w:space="0" w:color="auto"/>
        <w:right w:val="none" w:sz="0" w:space="0" w:color="auto"/>
      </w:divBdr>
    </w:div>
    <w:div w:id="769399287">
      <w:bodyDiv w:val="1"/>
      <w:marLeft w:val="0"/>
      <w:marRight w:val="0"/>
      <w:marTop w:val="0"/>
      <w:marBottom w:val="0"/>
      <w:divBdr>
        <w:top w:val="none" w:sz="0" w:space="0" w:color="auto"/>
        <w:left w:val="none" w:sz="0" w:space="0" w:color="auto"/>
        <w:bottom w:val="none" w:sz="0" w:space="0" w:color="auto"/>
        <w:right w:val="none" w:sz="0" w:space="0" w:color="auto"/>
      </w:divBdr>
    </w:div>
    <w:div w:id="769813788">
      <w:bodyDiv w:val="1"/>
      <w:marLeft w:val="0"/>
      <w:marRight w:val="0"/>
      <w:marTop w:val="0"/>
      <w:marBottom w:val="0"/>
      <w:divBdr>
        <w:top w:val="none" w:sz="0" w:space="0" w:color="auto"/>
        <w:left w:val="none" w:sz="0" w:space="0" w:color="auto"/>
        <w:bottom w:val="none" w:sz="0" w:space="0" w:color="auto"/>
        <w:right w:val="none" w:sz="0" w:space="0" w:color="auto"/>
      </w:divBdr>
    </w:div>
    <w:div w:id="769862248">
      <w:bodyDiv w:val="1"/>
      <w:marLeft w:val="0"/>
      <w:marRight w:val="0"/>
      <w:marTop w:val="0"/>
      <w:marBottom w:val="0"/>
      <w:divBdr>
        <w:top w:val="none" w:sz="0" w:space="0" w:color="auto"/>
        <w:left w:val="none" w:sz="0" w:space="0" w:color="auto"/>
        <w:bottom w:val="none" w:sz="0" w:space="0" w:color="auto"/>
        <w:right w:val="none" w:sz="0" w:space="0" w:color="auto"/>
      </w:divBdr>
    </w:div>
    <w:div w:id="770901021">
      <w:bodyDiv w:val="1"/>
      <w:marLeft w:val="0"/>
      <w:marRight w:val="0"/>
      <w:marTop w:val="0"/>
      <w:marBottom w:val="0"/>
      <w:divBdr>
        <w:top w:val="none" w:sz="0" w:space="0" w:color="auto"/>
        <w:left w:val="none" w:sz="0" w:space="0" w:color="auto"/>
        <w:bottom w:val="none" w:sz="0" w:space="0" w:color="auto"/>
        <w:right w:val="none" w:sz="0" w:space="0" w:color="auto"/>
      </w:divBdr>
    </w:div>
    <w:div w:id="770972683">
      <w:bodyDiv w:val="1"/>
      <w:marLeft w:val="0"/>
      <w:marRight w:val="0"/>
      <w:marTop w:val="0"/>
      <w:marBottom w:val="0"/>
      <w:divBdr>
        <w:top w:val="none" w:sz="0" w:space="0" w:color="auto"/>
        <w:left w:val="none" w:sz="0" w:space="0" w:color="auto"/>
        <w:bottom w:val="none" w:sz="0" w:space="0" w:color="auto"/>
        <w:right w:val="none" w:sz="0" w:space="0" w:color="auto"/>
      </w:divBdr>
    </w:div>
    <w:div w:id="771168155">
      <w:bodyDiv w:val="1"/>
      <w:marLeft w:val="0"/>
      <w:marRight w:val="0"/>
      <w:marTop w:val="0"/>
      <w:marBottom w:val="0"/>
      <w:divBdr>
        <w:top w:val="none" w:sz="0" w:space="0" w:color="auto"/>
        <w:left w:val="none" w:sz="0" w:space="0" w:color="auto"/>
        <w:bottom w:val="none" w:sz="0" w:space="0" w:color="auto"/>
        <w:right w:val="none" w:sz="0" w:space="0" w:color="auto"/>
      </w:divBdr>
    </w:div>
    <w:div w:id="773940603">
      <w:bodyDiv w:val="1"/>
      <w:marLeft w:val="0"/>
      <w:marRight w:val="0"/>
      <w:marTop w:val="0"/>
      <w:marBottom w:val="0"/>
      <w:divBdr>
        <w:top w:val="none" w:sz="0" w:space="0" w:color="auto"/>
        <w:left w:val="none" w:sz="0" w:space="0" w:color="auto"/>
        <w:bottom w:val="none" w:sz="0" w:space="0" w:color="auto"/>
        <w:right w:val="none" w:sz="0" w:space="0" w:color="auto"/>
      </w:divBdr>
    </w:div>
    <w:div w:id="776483268">
      <w:bodyDiv w:val="1"/>
      <w:marLeft w:val="0"/>
      <w:marRight w:val="0"/>
      <w:marTop w:val="0"/>
      <w:marBottom w:val="0"/>
      <w:divBdr>
        <w:top w:val="none" w:sz="0" w:space="0" w:color="auto"/>
        <w:left w:val="none" w:sz="0" w:space="0" w:color="auto"/>
        <w:bottom w:val="none" w:sz="0" w:space="0" w:color="auto"/>
        <w:right w:val="none" w:sz="0" w:space="0" w:color="auto"/>
      </w:divBdr>
    </w:div>
    <w:div w:id="780497551">
      <w:bodyDiv w:val="1"/>
      <w:marLeft w:val="0"/>
      <w:marRight w:val="0"/>
      <w:marTop w:val="0"/>
      <w:marBottom w:val="0"/>
      <w:divBdr>
        <w:top w:val="none" w:sz="0" w:space="0" w:color="auto"/>
        <w:left w:val="none" w:sz="0" w:space="0" w:color="auto"/>
        <w:bottom w:val="none" w:sz="0" w:space="0" w:color="auto"/>
        <w:right w:val="none" w:sz="0" w:space="0" w:color="auto"/>
      </w:divBdr>
    </w:div>
    <w:div w:id="780684441">
      <w:bodyDiv w:val="1"/>
      <w:marLeft w:val="0"/>
      <w:marRight w:val="0"/>
      <w:marTop w:val="0"/>
      <w:marBottom w:val="0"/>
      <w:divBdr>
        <w:top w:val="none" w:sz="0" w:space="0" w:color="auto"/>
        <w:left w:val="none" w:sz="0" w:space="0" w:color="auto"/>
        <w:bottom w:val="none" w:sz="0" w:space="0" w:color="auto"/>
        <w:right w:val="none" w:sz="0" w:space="0" w:color="auto"/>
      </w:divBdr>
    </w:div>
    <w:div w:id="782454488">
      <w:bodyDiv w:val="1"/>
      <w:marLeft w:val="0"/>
      <w:marRight w:val="0"/>
      <w:marTop w:val="0"/>
      <w:marBottom w:val="0"/>
      <w:divBdr>
        <w:top w:val="none" w:sz="0" w:space="0" w:color="auto"/>
        <w:left w:val="none" w:sz="0" w:space="0" w:color="auto"/>
        <w:bottom w:val="none" w:sz="0" w:space="0" w:color="auto"/>
        <w:right w:val="none" w:sz="0" w:space="0" w:color="auto"/>
      </w:divBdr>
    </w:div>
    <w:div w:id="783887070">
      <w:bodyDiv w:val="1"/>
      <w:marLeft w:val="0"/>
      <w:marRight w:val="0"/>
      <w:marTop w:val="0"/>
      <w:marBottom w:val="0"/>
      <w:divBdr>
        <w:top w:val="none" w:sz="0" w:space="0" w:color="auto"/>
        <w:left w:val="none" w:sz="0" w:space="0" w:color="auto"/>
        <w:bottom w:val="none" w:sz="0" w:space="0" w:color="auto"/>
        <w:right w:val="none" w:sz="0" w:space="0" w:color="auto"/>
      </w:divBdr>
    </w:div>
    <w:div w:id="785659182">
      <w:bodyDiv w:val="1"/>
      <w:marLeft w:val="0"/>
      <w:marRight w:val="0"/>
      <w:marTop w:val="0"/>
      <w:marBottom w:val="0"/>
      <w:divBdr>
        <w:top w:val="none" w:sz="0" w:space="0" w:color="auto"/>
        <w:left w:val="none" w:sz="0" w:space="0" w:color="auto"/>
        <w:bottom w:val="none" w:sz="0" w:space="0" w:color="auto"/>
        <w:right w:val="none" w:sz="0" w:space="0" w:color="auto"/>
      </w:divBdr>
    </w:div>
    <w:div w:id="786583597">
      <w:bodyDiv w:val="1"/>
      <w:marLeft w:val="0"/>
      <w:marRight w:val="0"/>
      <w:marTop w:val="0"/>
      <w:marBottom w:val="0"/>
      <w:divBdr>
        <w:top w:val="none" w:sz="0" w:space="0" w:color="auto"/>
        <w:left w:val="none" w:sz="0" w:space="0" w:color="auto"/>
        <w:bottom w:val="none" w:sz="0" w:space="0" w:color="auto"/>
        <w:right w:val="none" w:sz="0" w:space="0" w:color="auto"/>
      </w:divBdr>
    </w:div>
    <w:div w:id="788356733">
      <w:bodyDiv w:val="1"/>
      <w:marLeft w:val="0"/>
      <w:marRight w:val="0"/>
      <w:marTop w:val="0"/>
      <w:marBottom w:val="0"/>
      <w:divBdr>
        <w:top w:val="none" w:sz="0" w:space="0" w:color="auto"/>
        <w:left w:val="none" w:sz="0" w:space="0" w:color="auto"/>
        <w:bottom w:val="none" w:sz="0" w:space="0" w:color="auto"/>
        <w:right w:val="none" w:sz="0" w:space="0" w:color="auto"/>
      </w:divBdr>
    </w:div>
    <w:div w:id="789320710">
      <w:bodyDiv w:val="1"/>
      <w:marLeft w:val="0"/>
      <w:marRight w:val="0"/>
      <w:marTop w:val="0"/>
      <w:marBottom w:val="0"/>
      <w:divBdr>
        <w:top w:val="none" w:sz="0" w:space="0" w:color="auto"/>
        <w:left w:val="none" w:sz="0" w:space="0" w:color="auto"/>
        <w:bottom w:val="none" w:sz="0" w:space="0" w:color="auto"/>
        <w:right w:val="none" w:sz="0" w:space="0" w:color="auto"/>
      </w:divBdr>
    </w:div>
    <w:div w:id="789711308">
      <w:bodyDiv w:val="1"/>
      <w:marLeft w:val="0"/>
      <w:marRight w:val="0"/>
      <w:marTop w:val="0"/>
      <w:marBottom w:val="0"/>
      <w:divBdr>
        <w:top w:val="none" w:sz="0" w:space="0" w:color="auto"/>
        <w:left w:val="none" w:sz="0" w:space="0" w:color="auto"/>
        <w:bottom w:val="none" w:sz="0" w:space="0" w:color="auto"/>
        <w:right w:val="none" w:sz="0" w:space="0" w:color="auto"/>
      </w:divBdr>
    </w:div>
    <w:div w:id="790900209">
      <w:bodyDiv w:val="1"/>
      <w:marLeft w:val="0"/>
      <w:marRight w:val="0"/>
      <w:marTop w:val="0"/>
      <w:marBottom w:val="0"/>
      <w:divBdr>
        <w:top w:val="none" w:sz="0" w:space="0" w:color="auto"/>
        <w:left w:val="none" w:sz="0" w:space="0" w:color="auto"/>
        <w:bottom w:val="none" w:sz="0" w:space="0" w:color="auto"/>
        <w:right w:val="none" w:sz="0" w:space="0" w:color="auto"/>
      </w:divBdr>
    </w:div>
    <w:div w:id="791436086">
      <w:bodyDiv w:val="1"/>
      <w:marLeft w:val="0"/>
      <w:marRight w:val="0"/>
      <w:marTop w:val="0"/>
      <w:marBottom w:val="0"/>
      <w:divBdr>
        <w:top w:val="none" w:sz="0" w:space="0" w:color="auto"/>
        <w:left w:val="none" w:sz="0" w:space="0" w:color="auto"/>
        <w:bottom w:val="none" w:sz="0" w:space="0" w:color="auto"/>
        <w:right w:val="none" w:sz="0" w:space="0" w:color="auto"/>
      </w:divBdr>
    </w:div>
    <w:div w:id="793987438">
      <w:bodyDiv w:val="1"/>
      <w:marLeft w:val="0"/>
      <w:marRight w:val="0"/>
      <w:marTop w:val="0"/>
      <w:marBottom w:val="0"/>
      <w:divBdr>
        <w:top w:val="none" w:sz="0" w:space="0" w:color="auto"/>
        <w:left w:val="none" w:sz="0" w:space="0" w:color="auto"/>
        <w:bottom w:val="none" w:sz="0" w:space="0" w:color="auto"/>
        <w:right w:val="none" w:sz="0" w:space="0" w:color="auto"/>
      </w:divBdr>
    </w:div>
    <w:div w:id="802120136">
      <w:bodyDiv w:val="1"/>
      <w:marLeft w:val="0"/>
      <w:marRight w:val="0"/>
      <w:marTop w:val="0"/>
      <w:marBottom w:val="0"/>
      <w:divBdr>
        <w:top w:val="none" w:sz="0" w:space="0" w:color="auto"/>
        <w:left w:val="none" w:sz="0" w:space="0" w:color="auto"/>
        <w:bottom w:val="none" w:sz="0" w:space="0" w:color="auto"/>
        <w:right w:val="none" w:sz="0" w:space="0" w:color="auto"/>
      </w:divBdr>
    </w:div>
    <w:div w:id="804004975">
      <w:bodyDiv w:val="1"/>
      <w:marLeft w:val="0"/>
      <w:marRight w:val="0"/>
      <w:marTop w:val="0"/>
      <w:marBottom w:val="0"/>
      <w:divBdr>
        <w:top w:val="none" w:sz="0" w:space="0" w:color="auto"/>
        <w:left w:val="none" w:sz="0" w:space="0" w:color="auto"/>
        <w:bottom w:val="none" w:sz="0" w:space="0" w:color="auto"/>
        <w:right w:val="none" w:sz="0" w:space="0" w:color="auto"/>
      </w:divBdr>
    </w:div>
    <w:div w:id="806700246">
      <w:bodyDiv w:val="1"/>
      <w:marLeft w:val="0"/>
      <w:marRight w:val="0"/>
      <w:marTop w:val="0"/>
      <w:marBottom w:val="0"/>
      <w:divBdr>
        <w:top w:val="none" w:sz="0" w:space="0" w:color="auto"/>
        <w:left w:val="none" w:sz="0" w:space="0" w:color="auto"/>
        <w:bottom w:val="none" w:sz="0" w:space="0" w:color="auto"/>
        <w:right w:val="none" w:sz="0" w:space="0" w:color="auto"/>
      </w:divBdr>
    </w:div>
    <w:div w:id="807016238">
      <w:bodyDiv w:val="1"/>
      <w:marLeft w:val="0"/>
      <w:marRight w:val="0"/>
      <w:marTop w:val="0"/>
      <w:marBottom w:val="0"/>
      <w:divBdr>
        <w:top w:val="none" w:sz="0" w:space="0" w:color="auto"/>
        <w:left w:val="none" w:sz="0" w:space="0" w:color="auto"/>
        <w:bottom w:val="none" w:sz="0" w:space="0" w:color="auto"/>
        <w:right w:val="none" w:sz="0" w:space="0" w:color="auto"/>
      </w:divBdr>
    </w:div>
    <w:div w:id="807625548">
      <w:bodyDiv w:val="1"/>
      <w:marLeft w:val="0"/>
      <w:marRight w:val="0"/>
      <w:marTop w:val="0"/>
      <w:marBottom w:val="0"/>
      <w:divBdr>
        <w:top w:val="none" w:sz="0" w:space="0" w:color="auto"/>
        <w:left w:val="none" w:sz="0" w:space="0" w:color="auto"/>
        <w:bottom w:val="none" w:sz="0" w:space="0" w:color="auto"/>
        <w:right w:val="none" w:sz="0" w:space="0" w:color="auto"/>
      </w:divBdr>
    </w:div>
    <w:div w:id="807670374">
      <w:bodyDiv w:val="1"/>
      <w:marLeft w:val="0"/>
      <w:marRight w:val="0"/>
      <w:marTop w:val="0"/>
      <w:marBottom w:val="0"/>
      <w:divBdr>
        <w:top w:val="none" w:sz="0" w:space="0" w:color="auto"/>
        <w:left w:val="none" w:sz="0" w:space="0" w:color="auto"/>
        <w:bottom w:val="none" w:sz="0" w:space="0" w:color="auto"/>
        <w:right w:val="none" w:sz="0" w:space="0" w:color="auto"/>
      </w:divBdr>
    </w:div>
    <w:div w:id="807671259">
      <w:bodyDiv w:val="1"/>
      <w:marLeft w:val="0"/>
      <w:marRight w:val="0"/>
      <w:marTop w:val="0"/>
      <w:marBottom w:val="0"/>
      <w:divBdr>
        <w:top w:val="none" w:sz="0" w:space="0" w:color="auto"/>
        <w:left w:val="none" w:sz="0" w:space="0" w:color="auto"/>
        <w:bottom w:val="none" w:sz="0" w:space="0" w:color="auto"/>
        <w:right w:val="none" w:sz="0" w:space="0" w:color="auto"/>
      </w:divBdr>
    </w:div>
    <w:div w:id="808207449">
      <w:bodyDiv w:val="1"/>
      <w:marLeft w:val="0"/>
      <w:marRight w:val="0"/>
      <w:marTop w:val="0"/>
      <w:marBottom w:val="0"/>
      <w:divBdr>
        <w:top w:val="none" w:sz="0" w:space="0" w:color="auto"/>
        <w:left w:val="none" w:sz="0" w:space="0" w:color="auto"/>
        <w:bottom w:val="none" w:sz="0" w:space="0" w:color="auto"/>
        <w:right w:val="none" w:sz="0" w:space="0" w:color="auto"/>
      </w:divBdr>
    </w:div>
    <w:div w:id="814180076">
      <w:bodyDiv w:val="1"/>
      <w:marLeft w:val="0"/>
      <w:marRight w:val="0"/>
      <w:marTop w:val="0"/>
      <w:marBottom w:val="0"/>
      <w:divBdr>
        <w:top w:val="none" w:sz="0" w:space="0" w:color="auto"/>
        <w:left w:val="none" w:sz="0" w:space="0" w:color="auto"/>
        <w:bottom w:val="none" w:sz="0" w:space="0" w:color="auto"/>
        <w:right w:val="none" w:sz="0" w:space="0" w:color="auto"/>
      </w:divBdr>
    </w:div>
    <w:div w:id="814416962">
      <w:bodyDiv w:val="1"/>
      <w:marLeft w:val="0"/>
      <w:marRight w:val="0"/>
      <w:marTop w:val="0"/>
      <w:marBottom w:val="0"/>
      <w:divBdr>
        <w:top w:val="none" w:sz="0" w:space="0" w:color="auto"/>
        <w:left w:val="none" w:sz="0" w:space="0" w:color="auto"/>
        <w:bottom w:val="none" w:sz="0" w:space="0" w:color="auto"/>
        <w:right w:val="none" w:sz="0" w:space="0" w:color="auto"/>
      </w:divBdr>
    </w:div>
    <w:div w:id="814880242">
      <w:bodyDiv w:val="1"/>
      <w:marLeft w:val="0"/>
      <w:marRight w:val="0"/>
      <w:marTop w:val="0"/>
      <w:marBottom w:val="0"/>
      <w:divBdr>
        <w:top w:val="none" w:sz="0" w:space="0" w:color="auto"/>
        <w:left w:val="none" w:sz="0" w:space="0" w:color="auto"/>
        <w:bottom w:val="none" w:sz="0" w:space="0" w:color="auto"/>
        <w:right w:val="none" w:sz="0" w:space="0" w:color="auto"/>
      </w:divBdr>
    </w:div>
    <w:div w:id="814880954">
      <w:bodyDiv w:val="1"/>
      <w:marLeft w:val="0"/>
      <w:marRight w:val="0"/>
      <w:marTop w:val="0"/>
      <w:marBottom w:val="0"/>
      <w:divBdr>
        <w:top w:val="none" w:sz="0" w:space="0" w:color="auto"/>
        <w:left w:val="none" w:sz="0" w:space="0" w:color="auto"/>
        <w:bottom w:val="none" w:sz="0" w:space="0" w:color="auto"/>
        <w:right w:val="none" w:sz="0" w:space="0" w:color="auto"/>
      </w:divBdr>
    </w:div>
    <w:div w:id="815336618">
      <w:bodyDiv w:val="1"/>
      <w:marLeft w:val="0"/>
      <w:marRight w:val="0"/>
      <w:marTop w:val="0"/>
      <w:marBottom w:val="0"/>
      <w:divBdr>
        <w:top w:val="none" w:sz="0" w:space="0" w:color="auto"/>
        <w:left w:val="none" w:sz="0" w:space="0" w:color="auto"/>
        <w:bottom w:val="none" w:sz="0" w:space="0" w:color="auto"/>
        <w:right w:val="none" w:sz="0" w:space="0" w:color="auto"/>
      </w:divBdr>
    </w:div>
    <w:div w:id="815337232">
      <w:bodyDiv w:val="1"/>
      <w:marLeft w:val="0"/>
      <w:marRight w:val="0"/>
      <w:marTop w:val="0"/>
      <w:marBottom w:val="0"/>
      <w:divBdr>
        <w:top w:val="none" w:sz="0" w:space="0" w:color="auto"/>
        <w:left w:val="none" w:sz="0" w:space="0" w:color="auto"/>
        <w:bottom w:val="none" w:sz="0" w:space="0" w:color="auto"/>
        <w:right w:val="none" w:sz="0" w:space="0" w:color="auto"/>
      </w:divBdr>
    </w:div>
    <w:div w:id="815419337">
      <w:bodyDiv w:val="1"/>
      <w:marLeft w:val="0"/>
      <w:marRight w:val="0"/>
      <w:marTop w:val="0"/>
      <w:marBottom w:val="0"/>
      <w:divBdr>
        <w:top w:val="none" w:sz="0" w:space="0" w:color="auto"/>
        <w:left w:val="none" w:sz="0" w:space="0" w:color="auto"/>
        <w:bottom w:val="none" w:sz="0" w:space="0" w:color="auto"/>
        <w:right w:val="none" w:sz="0" w:space="0" w:color="auto"/>
      </w:divBdr>
    </w:div>
    <w:div w:id="816796547">
      <w:bodyDiv w:val="1"/>
      <w:marLeft w:val="0"/>
      <w:marRight w:val="0"/>
      <w:marTop w:val="0"/>
      <w:marBottom w:val="0"/>
      <w:divBdr>
        <w:top w:val="none" w:sz="0" w:space="0" w:color="auto"/>
        <w:left w:val="none" w:sz="0" w:space="0" w:color="auto"/>
        <w:bottom w:val="none" w:sz="0" w:space="0" w:color="auto"/>
        <w:right w:val="none" w:sz="0" w:space="0" w:color="auto"/>
      </w:divBdr>
    </w:div>
    <w:div w:id="819031284">
      <w:bodyDiv w:val="1"/>
      <w:marLeft w:val="0"/>
      <w:marRight w:val="0"/>
      <w:marTop w:val="0"/>
      <w:marBottom w:val="0"/>
      <w:divBdr>
        <w:top w:val="none" w:sz="0" w:space="0" w:color="auto"/>
        <w:left w:val="none" w:sz="0" w:space="0" w:color="auto"/>
        <w:bottom w:val="none" w:sz="0" w:space="0" w:color="auto"/>
        <w:right w:val="none" w:sz="0" w:space="0" w:color="auto"/>
      </w:divBdr>
    </w:div>
    <w:div w:id="820775153">
      <w:bodyDiv w:val="1"/>
      <w:marLeft w:val="0"/>
      <w:marRight w:val="0"/>
      <w:marTop w:val="0"/>
      <w:marBottom w:val="0"/>
      <w:divBdr>
        <w:top w:val="none" w:sz="0" w:space="0" w:color="auto"/>
        <w:left w:val="none" w:sz="0" w:space="0" w:color="auto"/>
        <w:bottom w:val="none" w:sz="0" w:space="0" w:color="auto"/>
        <w:right w:val="none" w:sz="0" w:space="0" w:color="auto"/>
      </w:divBdr>
    </w:div>
    <w:div w:id="832643401">
      <w:bodyDiv w:val="1"/>
      <w:marLeft w:val="0"/>
      <w:marRight w:val="0"/>
      <w:marTop w:val="0"/>
      <w:marBottom w:val="0"/>
      <w:divBdr>
        <w:top w:val="none" w:sz="0" w:space="0" w:color="auto"/>
        <w:left w:val="none" w:sz="0" w:space="0" w:color="auto"/>
        <w:bottom w:val="none" w:sz="0" w:space="0" w:color="auto"/>
        <w:right w:val="none" w:sz="0" w:space="0" w:color="auto"/>
      </w:divBdr>
    </w:div>
    <w:div w:id="835219376">
      <w:bodyDiv w:val="1"/>
      <w:marLeft w:val="0"/>
      <w:marRight w:val="0"/>
      <w:marTop w:val="0"/>
      <w:marBottom w:val="0"/>
      <w:divBdr>
        <w:top w:val="none" w:sz="0" w:space="0" w:color="auto"/>
        <w:left w:val="none" w:sz="0" w:space="0" w:color="auto"/>
        <w:bottom w:val="none" w:sz="0" w:space="0" w:color="auto"/>
        <w:right w:val="none" w:sz="0" w:space="0" w:color="auto"/>
      </w:divBdr>
    </w:div>
    <w:div w:id="835531465">
      <w:bodyDiv w:val="1"/>
      <w:marLeft w:val="0"/>
      <w:marRight w:val="0"/>
      <w:marTop w:val="0"/>
      <w:marBottom w:val="0"/>
      <w:divBdr>
        <w:top w:val="none" w:sz="0" w:space="0" w:color="auto"/>
        <w:left w:val="none" w:sz="0" w:space="0" w:color="auto"/>
        <w:bottom w:val="none" w:sz="0" w:space="0" w:color="auto"/>
        <w:right w:val="none" w:sz="0" w:space="0" w:color="auto"/>
      </w:divBdr>
    </w:div>
    <w:div w:id="838348260">
      <w:bodyDiv w:val="1"/>
      <w:marLeft w:val="0"/>
      <w:marRight w:val="0"/>
      <w:marTop w:val="0"/>
      <w:marBottom w:val="0"/>
      <w:divBdr>
        <w:top w:val="none" w:sz="0" w:space="0" w:color="auto"/>
        <w:left w:val="none" w:sz="0" w:space="0" w:color="auto"/>
        <w:bottom w:val="none" w:sz="0" w:space="0" w:color="auto"/>
        <w:right w:val="none" w:sz="0" w:space="0" w:color="auto"/>
      </w:divBdr>
    </w:div>
    <w:div w:id="839350077">
      <w:bodyDiv w:val="1"/>
      <w:marLeft w:val="0"/>
      <w:marRight w:val="0"/>
      <w:marTop w:val="0"/>
      <w:marBottom w:val="0"/>
      <w:divBdr>
        <w:top w:val="none" w:sz="0" w:space="0" w:color="auto"/>
        <w:left w:val="none" w:sz="0" w:space="0" w:color="auto"/>
        <w:bottom w:val="none" w:sz="0" w:space="0" w:color="auto"/>
        <w:right w:val="none" w:sz="0" w:space="0" w:color="auto"/>
      </w:divBdr>
    </w:div>
    <w:div w:id="841622169">
      <w:bodyDiv w:val="1"/>
      <w:marLeft w:val="0"/>
      <w:marRight w:val="0"/>
      <w:marTop w:val="0"/>
      <w:marBottom w:val="0"/>
      <w:divBdr>
        <w:top w:val="none" w:sz="0" w:space="0" w:color="auto"/>
        <w:left w:val="none" w:sz="0" w:space="0" w:color="auto"/>
        <w:bottom w:val="none" w:sz="0" w:space="0" w:color="auto"/>
        <w:right w:val="none" w:sz="0" w:space="0" w:color="auto"/>
      </w:divBdr>
    </w:div>
    <w:div w:id="844857097">
      <w:bodyDiv w:val="1"/>
      <w:marLeft w:val="0"/>
      <w:marRight w:val="0"/>
      <w:marTop w:val="0"/>
      <w:marBottom w:val="0"/>
      <w:divBdr>
        <w:top w:val="none" w:sz="0" w:space="0" w:color="auto"/>
        <w:left w:val="none" w:sz="0" w:space="0" w:color="auto"/>
        <w:bottom w:val="none" w:sz="0" w:space="0" w:color="auto"/>
        <w:right w:val="none" w:sz="0" w:space="0" w:color="auto"/>
      </w:divBdr>
    </w:div>
    <w:div w:id="846287268">
      <w:bodyDiv w:val="1"/>
      <w:marLeft w:val="0"/>
      <w:marRight w:val="0"/>
      <w:marTop w:val="0"/>
      <w:marBottom w:val="0"/>
      <w:divBdr>
        <w:top w:val="none" w:sz="0" w:space="0" w:color="auto"/>
        <w:left w:val="none" w:sz="0" w:space="0" w:color="auto"/>
        <w:bottom w:val="none" w:sz="0" w:space="0" w:color="auto"/>
        <w:right w:val="none" w:sz="0" w:space="0" w:color="auto"/>
      </w:divBdr>
    </w:div>
    <w:div w:id="846558359">
      <w:bodyDiv w:val="1"/>
      <w:marLeft w:val="0"/>
      <w:marRight w:val="0"/>
      <w:marTop w:val="0"/>
      <w:marBottom w:val="0"/>
      <w:divBdr>
        <w:top w:val="none" w:sz="0" w:space="0" w:color="auto"/>
        <w:left w:val="none" w:sz="0" w:space="0" w:color="auto"/>
        <w:bottom w:val="none" w:sz="0" w:space="0" w:color="auto"/>
        <w:right w:val="none" w:sz="0" w:space="0" w:color="auto"/>
      </w:divBdr>
    </w:div>
    <w:div w:id="848568825">
      <w:bodyDiv w:val="1"/>
      <w:marLeft w:val="0"/>
      <w:marRight w:val="0"/>
      <w:marTop w:val="0"/>
      <w:marBottom w:val="0"/>
      <w:divBdr>
        <w:top w:val="none" w:sz="0" w:space="0" w:color="auto"/>
        <w:left w:val="none" w:sz="0" w:space="0" w:color="auto"/>
        <w:bottom w:val="none" w:sz="0" w:space="0" w:color="auto"/>
        <w:right w:val="none" w:sz="0" w:space="0" w:color="auto"/>
      </w:divBdr>
    </w:div>
    <w:div w:id="849102930">
      <w:bodyDiv w:val="1"/>
      <w:marLeft w:val="0"/>
      <w:marRight w:val="0"/>
      <w:marTop w:val="0"/>
      <w:marBottom w:val="0"/>
      <w:divBdr>
        <w:top w:val="none" w:sz="0" w:space="0" w:color="auto"/>
        <w:left w:val="none" w:sz="0" w:space="0" w:color="auto"/>
        <w:bottom w:val="none" w:sz="0" w:space="0" w:color="auto"/>
        <w:right w:val="none" w:sz="0" w:space="0" w:color="auto"/>
      </w:divBdr>
    </w:div>
    <w:div w:id="855997479">
      <w:bodyDiv w:val="1"/>
      <w:marLeft w:val="0"/>
      <w:marRight w:val="0"/>
      <w:marTop w:val="0"/>
      <w:marBottom w:val="0"/>
      <w:divBdr>
        <w:top w:val="none" w:sz="0" w:space="0" w:color="auto"/>
        <w:left w:val="none" w:sz="0" w:space="0" w:color="auto"/>
        <w:bottom w:val="none" w:sz="0" w:space="0" w:color="auto"/>
        <w:right w:val="none" w:sz="0" w:space="0" w:color="auto"/>
      </w:divBdr>
    </w:div>
    <w:div w:id="857083650">
      <w:bodyDiv w:val="1"/>
      <w:marLeft w:val="0"/>
      <w:marRight w:val="0"/>
      <w:marTop w:val="0"/>
      <w:marBottom w:val="0"/>
      <w:divBdr>
        <w:top w:val="none" w:sz="0" w:space="0" w:color="auto"/>
        <w:left w:val="none" w:sz="0" w:space="0" w:color="auto"/>
        <w:bottom w:val="none" w:sz="0" w:space="0" w:color="auto"/>
        <w:right w:val="none" w:sz="0" w:space="0" w:color="auto"/>
      </w:divBdr>
    </w:div>
    <w:div w:id="860322522">
      <w:bodyDiv w:val="1"/>
      <w:marLeft w:val="0"/>
      <w:marRight w:val="0"/>
      <w:marTop w:val="0"/>
      <w:marBottom w:val="0"/>
      <w:divBdr>
        <w:top w:val="none" w:sz="0" w:space="0" w:color="auto"/>
        <w:left w:val="none" w:sz="0" w:space="0" w:color="auto"/>
        <w:bottom w:val="none" w:sz="0" w:space="0" w:color="auto"/>
        <w:right w:val="none" w:sz="0" w:space="0" w:color="auto"/>
      </w:divBdr>
    </w:div>
    <w:div w:id="860582414">
      <w:bodyDiv w:val="1"/>
      <w:marLeft w:val="0"/>
      <w:marRight w:val="0"/>
      <w:marTop w:val="0"/>
      <w:marBottom w:val="0"/>
      <w:divBdr>
        <w:top w:val="none" w:sz="0" w:space="0" w:color="auto"/>
        <w:left w:val="none" w:sz="0" w:space="0" w:color="auto"/>
        <w:bottom w:val="none" w:sz="0" w:space="0" w:color="auto"/>
        <w:right w:val="none" w:sz="0" w:space="0" w:color="auto"/>
      </w:divBdr>
    </w:div>
    <w:div w:id="861360604">
      <w:bodyDiv w:val="1"/>
      <w:marLeft w:val="0"/>
      <w:marRight w:val="0"/>
      <w:marTop w:val="0"/>
      <w:marBottom w:val="0"/>
      <w:divBdr>
        <w:top w:val="none" w:sz="0" w:space="0" w:color="auto"/>
        <w:left w:val="none" w:sz="0" w:space="0" w:color="auto"/>
        <w:bottom w:val="none" w:sz="0" w:space="0" w:color="auto"/>
        <w:right w:val="none" w:sz="0" w:space="0" w:color="auto"/>
      </w:divBdr>
    </w:div>
    <w:div w:id="861548619">
      <w:bodyDiv w:val="1"/>
      <w:marLeft w:val="0"/>
      <w:marRight w:val="0"/>
      <w:marTop w:val="0"/>
      <w:marBottom w:val="0"/>
      <w:divBdr>
        <w:top w:val="none" w:sz="0" w:space="0" w:color="auto"/>
        <w:left w:val="none" w:sz="0" w:space="0" w:color="auto"/>
        <w:bottom w:val="none" w:sz="0" w:space="0" w:color="auto"/>
        <w:right w:val="none" w:sz="0" w:space="0" w:color="auto"/>
      </w:divBdr>
    </w:div>
    <w:div w:id="862548014">
      <w:bodyDiv w:val="1"/>
      <w:marLeft w:val="0"/>
      <w:marRight w:val="0"/>
      <w:marTop w:val="0"/>
      <w:marBottom w:val="0"/>
      <w:divBdr>
        <w:top w:val="none" w:sz="0" w:space="0" w:color="auto"/>
        <w:left w:val="none" w:sz="0" w:space="0" w:color="auto"/>
        <w:bottom w:val="none" w:sz="0" w:space="0" w:color="auto"/>
        <w:right w:val="none" w:sz="0" w:space="0" w:color="auto"/>
      </w:divBdr>
    </w:div>
    <w:div w:id="863979989">
      <w:bodyDiv w:val="1"/>
      <w:marLeft w:val="0"/>
      <w:marRight w:val="0"/>
      <w:marTop w:val="0"/>
      <w:marBottom w:val="0"/>
      <w:divBdr>
        <w:top w:val="none" w:sz="0" w:space="0" w:color="auto"/>
        <w:left w:val="none" w:sz="0" w:space="0" w:color="auto"/>
        <w:bottom w:val="none" w:sz="0" w:space="0" w:color="auto"/>
        <w:right w:val="none" w:sz="0" w:space="0" w:color="auto"/>
      </w:divBdr>
    </w:div>
    <w:div w:id="866219962">
      <w:bodyDiv w:val="1"/>
      <w:marLeft w:val="0"/>
      <w:marRight w:val="0"/>
      <w:marTop w:val="0"/>
      <w:marBottom w:val="0"/>
      <w:divBdr>
        <w:top w:val="none" w:sz="0" w:space="0" w:color="auto"/>
        <w:left w:val="none" w:sz="0" w:space="0" w:color="auto"/>
        <w:bottom w:val="none" w:sz="0" w:space="0" w:color="auto"/>
        <w:right w:val="none" w:sz="0" w:space="0" w:color="auto"/>
      </w:divBdr>
    </w:div>
    <w:div w:id="869028194">
      <w:bodyDiv w:val="1"/>
      <w:marLeft w:val="0"/>
      <w:marRight w:val="0"/>
      <w:marTop w:val="0"/>
      <w:marBottom w:val="0"/>
      <w:divBdr>
        <w:top w:val="none" w:sz="0" w:space="0" w:color="auto"/>
        <w:left w:val="none" w:sz="0" w:space="0" w:color="auto"/>
        <w:bottom w:val="none" w:sz="0" w:space="0" w:color="auto"/>
        <w:right w:val="none" w:sz="0" w:space="0" w:color="auto"/>
      </w:divBdr>
    </w:div>
    <w:div w:id="869225192">
      <w:bodyDiv w:val="1"/>
      <w:marLeft w:val="0"/>
      <w:marRight w:val="0"/>
      <w:marTop w:val="0"/>
      <w:marBottom w:val="0"/>
      <w:divBdr>
        <w:top w:val="none" w:sz="0" w:space="0" w:color="auto"/>
        <w:left w:val="none" w:sz="0" w:space="0" w:color="auto"/>
        <w:bottom w:val="none" w:sz="0" w:space="0" w:color="auto"/>
        <w:right w:val="none" w:sz="0" w:space="0" w:color="auto"/>
      </w:divBdr>
    </w:div>
    <w:div w:id="869803974">
      <w:bodyDiv w:val="1"/>
      <w:marLeft w:val="0"/>
      <w:marRight w:val="0"/>
      <w:marTop w:val="0"/>
      <w:marBottom w:val="0"/>
      <w:divBdr>
        <w:top w:val="none" w:sz="0" w:space="0" w:color="auto"/>
        <w:left w:val="none" w:sz="0" w:space="0" w:color="auto"/>
        <w:bottom w:val="none" w:sz="0" w:space="0" w:color="auto"/>
        <w:right w:val="none" w:sz="0" w:space="0" w:color="auto"/>
      </w:divBdr>
    </w:div>
    <w:div w:id="870338708">
      <w:bodyDiv w:val="1"/>
      <w:marLeft w:val="0"/>
      <w:marRight w:val="0"/>
      <w:marTop w:val="0"/>
      <w:marBottom w:val="0"/>
      <w:divBdr>
        <w:top w:val="none" w:sz="0" w:space="0" w:color="auto"/>
        <w:left w:val="none" w:sz="0" w:space="0" w:color="auto"/>
        <w:bottom w:val="none" w:sz="0" w:space="0" w:color="auto"/>
        <w:right w:val="none" w:sz="0" w:space="0" w:color="auto"/>
      </w:divBdr>
    </w:div>
    <w:div w:id="871848803">
      <w:bodyDiv w:val="1"/>
      <w:marLeft w:val="0"/>
      <w:marRight w:val="0"/>
      <w:marTop w:val="0"/>
      <w:marBottom w:val="0"/>
      <w:divBdr>
        <w:top w:val="none" w:sz="0" w:space="0" w:color="auto"/>
        <w:left w:val="none" w:sz="0" w:space="0" w:color="auto"/>
        <w:bottom w:val="none" w:sz="0" w:space="0" w:color="auto"/>
        <w:right w:val="none" w:sz="0" w:space="0" w:color="auto"/>
      </w:divBdr>
    </w:div>
    <w:div w:id="873617459">
      <w:bodyDiv w:val="1"/>
      <w:marLeft w:val="0"/>
      <w:marRight w:val="0"/>
      <w:marTop w:val="0"/>
      <w:marBottom w:val="0"/>
      <w:divBdr>
        <w:top w:val="none" w:sz="0" w:space="0" w:color="auto"/>
        <w:left w:val="none" w:sz="0" w:space="0" w:color="auto"/>
        <w:bottom w:val="none" w:sz="0" w:space="0" w:color="auto"/>
        <w:right w:val="none" w:sz="0" w:space="0" w:color="auto"/>
      </w:divBdr>
    </w:div>
    <w:div w:id="873734711">
      <w:bodyDiv w:val="1"/>
      <w:marLeft w:val="0"/>
      <w:marRight w:val="0"/>
      <w:marTop w:val="0"/>
      <w:marBottom w:val="0"/>
      <w:divBdr>
        <w:top w:val="none" w:sz="0" w:space="0" w:color="auto"/>
        <w:left w:val="none" w:sz="0" w:space="0" w:color="auto"/>
        <w:bottom w:val="none" w:sz="0" w:space="0" w:color="auto"/>
        <w:right w:val="none" w:sz="0" w:space="0" w:color="auto"/>
      </w:divBdr>
    </w:div>
    <w:div w:id="874001803">
      <w:bodyDiv w:val="1"/>
      <w:marLeft w:val="0"/>
      <w:marRight w:val="0"/>
      <w:marTop w:val="0"/>
      <w:marBottom w:val="0"/>
      <w:divBdr>
        <w:top w:val="none" w:sz="0" w:space="0" w:color="auto"/>
        <w:left w:val="none" w:sz="0" w:space="0" w:color="auto"/>
        <w:bottom w:val="none" w:sz="0" w:space="0" w:color="auto"/>
        <w:right w:val="none" w:sz="0" w:space="0" w:color="auto"/>
      </w:divBdr>
    </w:div>
    <w:div w:id="874192299">
      <w:bodyDiv w:val="1"/>
      <w:marLeft w:val="0"/>
      <w:marRight w:val="0"/>
      <w:marTop w:val="0"/>
      <w:marBottom w:val="0"/>
      <w:divBdr>
        <w:top w:val="none" w:sz="0" w:space="0" w:color="auto"/>
        <w:left w:val="none" w:sz="0" w:space="0" w:color="auto"/>
        <w:bottom w:val="none" w:sz="0" w:space="0" w:color="auto"/>
        <w:right w:val="none" w:sz="0" w:space="0" w:color="auto"/>
      </w:divBdr>
    </w:div>
    <w:div w:id="877473146">
      <w:bodyDiv w:val="1"/>
      <w:marLeft w:val="0"/>
      <w:marRight w:val="0"/>
      <w:marTop w:val="0"/>
      <w:marBottom w:val="0"/>
      <w:divBdr>
        <w:top w:val="none" w:sz="0" w:space="0" w:color="auto"/>
        <w:left w:val="none" w:sz="0" w:space="0" w:color="auto"/>
        <w:bottom w:val="none" w:sz="0" w:space="0" w:color="auto"/>
        <w:right w:val="none" w:sz="0" w:space="0" w:color="auto"/>
      </w:divBdr>
    </w:div>
    <w:div w:id="878738322">
      <w:bodyDiv w:val="1"/>
      <w:marLeft w:val="0"/>
      <w:marRight w:val="0"/>
      <w:marTop w:val="0"/>
      <w:marBottom w:val="0"/>
      <w:divBdr>
        <w:top w:val="none" w:sz="0" w:space="0" w:color="auto"/>
        <w:left w:val="none" w:sz="0" w:space="0" w:color="auto"/>
        <w:bottom w:val="none" w:sz="0" w:space="0" w:color="auto"/>
        <w:right w:val="none" w:sz="0" w:space="0" w:color="auto"/>
      </w:divBdr>
    </w:div>
    <w:div w:id="882526286">
      <w:bodyDiv w:val="1"/>
      <w:marLeft w:val="0"/>
      <w:marRight w:val="0"/>
      <w:marTop w:val="0"/>
      <w:marBottom w:val="0"/>
      <w:divBdr>
        <w:top w:val="none" w:sz="0" w:space="0" w:color="auto"/>
        <w:left w:val="none" w:sz="0" w:space="0" w:color="auto"/>
        <w:bottom w:val="none" w:sz="0" w:space="0" w:color="auto"/>
        <w:right w:val="none" w:sz="0" w:space="0" w:color="auto"/>
      </w:divBdr>
    </w:div>
    <w:div w:id="885338140">
      <w:bodyDiv w:val="1"/>
      <w:marLeft w:val="0"/>
      <w:marRight w:val="0"/>
      <w:marTop w:val="0"/>
      <w:marBottom w:val="0"/>
      <w:divBdr>
        <w:top w:val="none" w:sz="0" w:space="0" w:color="auto"/>
        <w:left w:val="none" w:sz="0" w:space="0" w:color="auto"/>
        <w:bottom w:val="none" w:sz="0" w:space="0" w:color="auto"/>
        <w:right w:val="none" w:sz="0" w:space="0" w:color="auto"/>
      </w:divBdr>
    </w:div>
    <w:div w:id="890842686">
      <w:bodyDiv w:val="1"/>
      <w:marLeft w:val="0"/>
      <w:marRight w:val="0"/>
      <w:marTop w:val="0"/>
      <w:marBottom w:val="0"/>
      <w:divBdr>
        <w:top w:val="none" w:sz="0" w:space="0" w:color="auto"/>
        <w:left w:val="none" w:sz="0" w:space="0" w:color="auto"/>
        <w:bottom w:val="none" w:sz="0" w:space="0" w:color="auto"/>
        <w:right w:val="none" w:sz="0" w:space="0" w:color="auto"/>
      </w:divBdr>
    </w:div>
    <w:div w:id="891696829">
      <w:bodyDiv w:val="1"/>
      <w:marLeft w:val="0"/>
      <w:marRight w:val="0"/>
      <w:marTop w:val="0"/>
      <w:marBottom w:val="0"/>
      <w:divBdr>
        <w:top w:val="none" w:sz="0" w:space="0" w:color="auto"/>
        <w:left w:val="none" w:sz="0" w:space="0" w:color="auto"/>
        <w:bottom w:val="none" w:sz="0" w:space="0" w:color="auto"/>
        <w:right w:val="none" w:sz="0" w:space="0" w:color="auto"/>
      </w:divBdr>
    </w:div>
    <w:div w:id="892080326">
      <w:bodyDiv w:val="1"/>
      <w:marLeft w:val="0"/>
      <w:marRight w:val="0"/>
      <w:marTop w:val="0"/>
      <w:marBottom w:val="0"/>
      <w:divBdr>
        <w:top w:val="none" w:sz="0" w:space="0" w:color="auto"/>
        <w:left w:val="none" w:sz="0" w:space="0" w:color="auto"/>
        <w:bottom w:val="none" w:sz="0" w:space="0" w:color="auto"/>
        <w:right w:val="none" w:sz="0" w:space="0" w:color="auto"/>
      </w:divBdr>
    </w:div>
    <w:div w:id="892153304">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
    <w:div w:id="896280687">
      <w:bodyDiv w:val="1"/>
      <w:marLeft w:val="0"/>
      <w:marRight w:val="0"/>
      <w:marTop w:val="0"/>
      <w:marBottom w:val="0"/>
      <w:divBdr>
        <w:top w:val="none" w:sz="0" w:space="0" w:color="auto"/>
        <w:left w:val="none" w:sz="0" w:space="0" w:color="auto"/>
        <w:bottom w:val="none" w:sz="0" w:space="0" w:color="auto"/>
        <w:right w:val="none" w:sz="0" w:space="0" w:color="auto"/>
      </w:divBdr>
    </w:div>
    <w:div w:id="897472766">
      <w:bodyDiv w:val="1"/>
      <w:marLeft w:val="0"/>
      <w:marRight w:val="0"/>
      <w:marTop w:val="0"/>
      <w:marBottom w:val="0"/>
      <w:divBdr>
        <w:top w:val="none" w:sz="0" w:space="0" w:color="auto"/>
        <w:left w:val="none" w:sz="0" w:space="0" w:color="auto"/>
        <w:bottom w:val="none" w:sz="0" w:space="0" w:color="auto"/>
        <w:right w:val="none" w:sz="0" w:space="0" w:color="auto"/>
      </w:divBdr>
    </w:div>
    <w:div w:id="897517976">
      <w:bodyDiv w:val="1"/>
      <w:marLeft w:val="0"/>
      <w:marRight w:val="0"/>
      <w:marTop w:val="0"/>
      <w:marBottom w:val="0"/>
      <w:divBdr>
        <w:top w:val="none" w:sz="0" w:space="0" w:color="auto"/>
        <w:left w:val="none" w:sz="0" w:space="0" w:color="auto"/>
        <w:bottom w:val="none" w:sz="0" w:space="0" w:color="auto"/>
        <w:right w:val="none" w:sz="0" w:space="0" w:color="auto"/>
      </w:divBdr>
    </w:div>
    <w:div w:id="902762366">
      <w:bodyDiv w:val="1"/>
      <w:marLeft w:val="0"/>
      <w:marRight w:val="0"/>
      <w:marTop w:val="0"/>
      <w:marBottom w:val="0"/>
      <w:divBdr>
        <w:top w:val="none" w:sz="0" w:space="0" w:color="auto"/>
        <w:left w:val="none" w:sz="0" w:space="0" w:color="auto"/>
        <w:bottom w:val="none" w:sz="0" w:space="0" w:color="auto"/>
        <w:right w:val="none" w:sz="0" w:space="0" w:color="auto"/>
      </w:divBdr>
    </w:div>
    <w:div w:id="907883975">
      <w:bodyDiv w:val="1"/>
      <w:marLeft w:val="0"/>
      <w:marRight w:val="0"/>
      <w:marTop w:val="0"/>
      <w:marBottom w:val="0"/>
      <w:divBdr>
        <w:top w:val="none" w:sz="0" w:space="0" w:color="auto"/>
        <w:left w:val="none" w:sz="0" w:space="0" w:color="auto"/>
        <w:bottom w:val="none" w:sz="0" w:space="0" w:color="auto"/>
        <w:right w:val="none" w:sz="0" w:space="0" w:color="auto"/>
      </w:divBdr>
    </w:div>
    <w:div w:id="908854427">
      <w:bodyDiv w:val="1"/>
      <w:marLeft w:val="0"/>
      <w:marRight w:val="0"/>
      <w:marTop w:val="0"/>
      <w:marBottom w:val="0"/>
      <w:divBdr>
        <w:top w:val="none" w:sz="0" w:space="0" w:color="auto"/>
        <w:left w:val="none" w:sz="0" w:space="0" w:color="auto"/>
        <w:bottom w:val="none" w:sz="0" w:space="0" w:color="auto"/>
        <w:right w:val="none" w:sz="0" w:space="0" w:color="auto"/>
      </w:divBdr>
    </w:div>
    <w:div w:id="909342568">
      <w:bodyDiv w:val="1"/>
      <w:marLeft w:val="0"/>
      <w:marRight w:val="0"/>
      <w:marTop w:val="0"/>
      <w:marBottom w:val="0"/>
      <w:divBdr>
        <w:top w:val="none" w:sz="0" w:space="0" w:color="auto"/>
        <w:left w:val="none" w:sz="0" w:space="0" w:color="auto"/>
        <w:bottom w:val="none" w:sz="0" w:space="0" w:color="auto"/>
        <w:right w:val="none" w:sz="0" w:space="0" w:color="auto"/>
      </w:divBdr>
    </w:div>
    <w:div w:id="909462788">
      <w:bodyDiv w:val="1"/>
      <w:marLeft w:val="0"/>
      <w:marRight w:val="0"/>
      <w:marTop w:val="0"/>
      <w:marBottom w:val="0"/>
      <w:divBdr>
        <w:top w:val="none" w:sz="0" w:space="0" w:color="auto"/>
        <w:left w:val="none" w:sz="0" w:space="0" w:color="auto"/>
        <w:bottom w:val="none" w:sz="0" w:space="0" w:color="auto"/>
        <w:right w:val="none" w:sz="0" w:space="0" w:color="auto"/>
      </w:divBdr>
    </w:div>
    <w:div w:id="910189108">
      <w:bodyDiv w:val="1"/>
      <w:marLeft w:val="0"/>
      <w:marRight w:val="0"/>
      <w:marTop w:val="0"/>
      <w:marBottom w:val="0"/>
      <w:divBdr>
        <w:top w:val="none" w:sz="0" w:space="0" w:color="auto"/>
        <w:left w:val="none" w:sz="0" w:space="0" w:color="auto"/>
        <w:bottom w:val="none" w:sz="0" w:space="0" w:color="auto"/>
        <w:right w:val="none" w:sz="0" w:space="0" w:color="auto"/>
      </w:divBdr>
    </w:div>
    <w:div w:id="912736426">
      <w:bodyDiv w:val="1"/>
      <w:marLeft w:val="0"/>
      <w:marRight w:val="0"/>
      <w:marTop w:val="0"/>
      <w:marBottom w:val="0"/>
      <w:divBdr>
        <w:top w:val="none" w:sz="0" w:space="0" w:color="auto"/>
        <w:left w:val="none" w:sz="0" w:space="0" w:color="auto"/>
        <w:bottom w:val="none" w:sz="0" w:space="0" w:color="auto"/>
        <w:right w:val="none" w:sz="0" w:space="0" w:color="auto"/>
      </w:divBdr>
    </w:div>
    <w:div w:id="914510492">
      <w:bodyDiv w:val="1"/>
      <w:marLeft w:val="0"/>
      <w:marRight w:val="0"/>
      <w:marTop w:val="0"/>
      <w:marBottom w:val="0"/>
      <w:divBdr>
        <w:top w:val="none" w:sz="0" w:space="0" w:color="auto"/>
        <w:left w:val="none" w:sz="0" w:space="0" w:color="auto"/>
        <w:bottom w:val="none" w:sz="0" w:space="0" w:color="auto"/>
        <w:right w:val="none" w:sz="0" w:space="0" w:color="auto"/>
      </w:divBdr>
    </w:div>
    <w:div w:id="919828211">
      <w:bodyDiv w:val="1"/>
      <w:marLeft w:val="0"/>
      <w:marRight w:val="0"/>
      <w:marTop w:val="0"/>
      <w:marBottom w:val="0"/>
      <w:divBdr>
        <w:top w:val="none" w:sz="0" w:space="0" w:color="auto"/>
        <w:left w:val="none" w:sz="0" w:space="0" w:color="auto"/>
        <w:bottom w:val="none" w:sz="0" w:space="0" w:color="auto"/>
        <w:right w:val="none" w:sz="0" w:space="0" w:color="auto"/>
      </w:divBdr>
    </w:div>
    <w:div w:id="919948688">
      <w:bodyDiv w:val="1"/>
      <w:marLeft w:val="0"/>
      <w:marRight w:val="0"/>
      <w:marTop w:val="0"/>
      <w:marBottom w:val="0"/>
      <w:divBdr>
        <w:top w:val="none" w:sz="0" w:space="0" w:color="auto"/>
        <w:left w:val="none" w:sz="0" w:space="0" w:color="auto"/>
        <w:bottom w:val="none" w:sz="0" w:space="0" w:color="auto"/>
        <w:right w:val="none" w:sz="0" w:space="0" w:color="auto"/>
      </w:divBdr>
    </w:div>
    <w:div w:id="920256699">
      <w:bodyDiv w:val="1"/>
      <w:marLeft w:val="0"/>
      <w:marRight w:val="0"/>
      <w:marTop w:val="0"/>
      <w:marBottom w:val="0"/>
      <w:divBdr>
        <w:top w:val="none" w:sz="0" w:space="0" w:color="auto"/>
        <w:left w:val="none" w:sz="0" w:space="0" w:color="auto"/>
        <w:bottom w:val="none" w:sz="0" w:space="0" w:color="auto"/>
        <w:right w:val="none" w:sz="0" w:space="0" w:color="auto"/>
      </w:divBdr>
    </w:div>
    <w:div w:id="925113019">
      <w:bodyDiv w:val="1"/>
      <w:marLeft w:val="0"/>
      <w:marRight w:val="0"/>
      <w:marTop w:val="0"/>
      <w:marBottom w:val="0"/>
      <w:divBdr>
        <w:top w:val="none" w:sz="0" w:space="0" w:color="auto"/>
        <w:left w:val="none" w:sz="0" w:space="0" w:color="auto"/>
        <w:bottom w:val="none" w:sz="0" w:space="0" w:color="auto"/>
        <w:right w:val="none" w:sz="0" w:space="0" w:color="auto"/>
      </w:divBdr>
    </w:div>
    <w:div w:id="927424240">
      <w:bodyDiv w:val="1"/>
      <w:marLeft w:val="0"/>
      <w:marRight w:val="0"/>
      <w:marTop w:val="0"/>
      <w:marBottom w:val="0"/>
      <w:divBdr>
        <w:top w:val="none" w:sz="0" w:space="0" w:color="auto"/>
        <w:left w:val="none" w:sz="0" w:space="0" w:color="auto"/>
        <w:bottom w:val="none" w:sz="0" w:space="0" w:color="auto"/>
        <w:right w:val="none" w:sz="0" w:space="0" w:color="auto"/>
      </w:divBdr>
    </w:div>
    <w:div w:id="927932014">
      <w:bodyDiv w:val="1"/>
      <w:marLeft w:val="0"/>
      <w:marRight w:val="0"/>
      <w:marTop w:val="0"/>
      <w:marBottom w:val="0"/>
      <w:divBdr>
        <w:top w:val="none" w:sz="0" w:space="0" w:color="auto"/>
        <w:left w:val="none" w:sz="0" w:space="0" w:color="auto"/>
        <w:bottom w:val="none" w:sz="0" w:space="0" w:color="auto"/>
        <w:right w:val="none" w:sz="0" w:space="0" w:color="auto"/>
      </w:divBdr>
    </w:div>
    <w:div w:id="929894669">
      <w:bodyDiv w:val="1"/>
      <w:marLeft w:val="0"/>
      <w:marRight w:val="0"/>
      <w:marTop w:val="0"/>
      <w:marBottom w:val="0"/>
      <w:divBdr>
        <w:top w:val="none" w:sz="0" w:space="0" w:color="auto"/>
        <w:left w:val="none" w:sz="0" w:space="0" w:color="auto"/>
        <w:bottom w:val="none" w:sz="0" w:space="0" w:color="auto"/>
        <w:right w:val="none" w:sz="0" w:space="0" w:color="auto"/>
      </w:divBdr>
    </w:div>
    <w:div w:id="930352921">
      <w:bodyDiv w:val="1"/>
      <w:marLeft w:val="0"/>
      <w:marRight w:val="0"/>
      <w:marTop w:val="0"/>
      <w:marBottom w:val="0"/>
      <w:divBdr>
        <w:top w:val="none" w:sz="0" w:space="0" w:color="auto"/>
        <w:left w:val="none" w:sz="0" w:space="0" w:color="auto"/>
        <w:bottom w:val="none" w:sz="0" w:space="0" w:color="auto"/>
        <w:right w:val="none" w:sz="0" w:space="0" w:color="auto"/>
      </w:divBdr>
    </w:div>
    <w:div w:id="931011457">
      <w:bodyDiv w:val="1"/>
      <w:marLeft w:val="0"/>
      <w:marRight w:val="0"/>
      <w:marTop w:val="0"/>
      <w:marBottom w:val="0"/>
      <w:divBdr>
        <w:top w:val="none" w:sz="0" w:space="0" w:color="auto"/>
        <w:left w:val="none" w:sz="0" w:space="0" w:color="auto"/>
        <w:bottom w:val="none" w:sz="0" w:space="0" w:color="auto"/>
        <w:right w:val="none" w:sz="0" w:space="0" w:color="auto"/>
      </w:divBdr>
    </w:div>
    <w:div w:id="931350761">
      <w:bodyDiv w:val="1"/>
      <w:marLeft w:val="0"/>
      <w:marRight w:val="0"/>
      <w:marTop w:val="0"/>
      <w:marBottom w:val="0"/>
      <w:divBdr>
        <w:top w:val="none" w:sz="0" w:space="0" w:color="auto"/>
        <w:left w:val="none" w:sz="0" w:space="0" w:color="auto"/>
        <w:bottom w:val="none" w:sz="0" w:space="0" w:color="auto"/>
        <w:right w:val="none" w:sz="0" w:space="0" w:color="auto"/>
      </w:divBdr>
    </w:div>
    <w:div w:id="932661821">
      <w:bodyDiv w:val="1"/>
      <w:marLeft w:val="0"/>
      <w:marRight w:val="0"/>
      <w:marTop w:val="0"/>
      <w:marBottom w:val="0"/>
      <w:divBdr>
        <w:top w:val="none" w:sz="0" w:space="0" w:color="auto"/>
        <w:left w:val="none" w:sz="0" w:space="0" w:color="auto"/>
        <w:bottom w:val="none" w:sz="0" w:space="0" w:color="auto"/>
        <w:right w:val="none" w:sz="0" w:space="0" w:color="auto"/>
      </w:divBdr>
    </w:div>
    <w:div w:id="934091976">
      <w:bodyDiv w:val="1"/>
      <w:marLeft w:val="0"/>
      <w:marRight w:val="0"/>
      <w:marTop w:val="0"/>
      <w:marBottom w:val="0"/>
      <w:divBdr>
        <w:top w:val="none" w:sz="0" w:space="0" w:color="auto"/>
        <w:left w:val="none" w:sz="0" w:space="0" w:color="auto"/>
        <w:bottom w:val="none" w:sz="0" w:space="0" w:color="auto"/>
        <w:right w:val="none" w:sz="0" w:space="0" w:color="auto"/>
      </w:divBdr>
    </w:div>
    <w:div w:id="935867385">
      <w:bodyDiv w:val="1"/>
      <w:marLeft w:val="0"/>
      <w:marRight w:val="0"/>
      <w:marTop w:val="0"/>
      <w:marBottom w:val="0"/>
      <w:divBdr>
        <w:top w:val="none" w:sz="0" w:space="0" w:color="auto"/>
        <w:left w:val="none" w:sz="0" w:space="0" w:color="auto"/>
        <w:bottom w:val="none" w:sz="0" w:space="0" w:color="auto"/>
        <w:right w:val="none" w:sz="0" w:space="0" w:color="auto"/>
      </w:divBdr>
    </w:div>
    <w:div w:id="936328622">
      <w:bodyDiv w:val="1"/>
      <w:marLeft w:val="0"/>
      <w:marRight w:val="0"/>
      <w:marTop w:val="0"/>
      <w:marBottom w:val="0"/>
      <w:divBdr>
        <w:top w:val="none" w:sz="0" w:space="0" w:color="auto"/>
        <w:left w:val="none" w:sz="0" w:space="0" w:color="auto"/>
        <w:bottom w:val="none" w:sz="0" w:space="0" w:color="auto"/>
        <w:right w:val="none" w:sz="0" w:space="0" w:color="auto"/>
      </w:divBdr>
    </w:div>
    <w:div w:id="936444609">
      <w:bodyDiv w:val="1"/>
      <w:marLeft w:val="0"/>
      <w:marRight w:val="0"/>
      <w:marTop w:val="0"/>
      <w:marBottom w:val="0"/>
      <w:divBdr>
        <w:top w:val="none" w:sz="0" w:space="0" w:color="auto"/>
        <w:left w:val="none" w:sz="0" w:space="0" w:color="auto"/>
        <w:bottom w:val="none" w:sz="0" w:space="0" w:color="auto"/>
        <w:right w:val="none" w:sz="0" w:space="0" w:color="auto"/>
      </w:divBdr>
    </w:div>
    <w:div w:id="944114374">
      <w:bodyDiv w:val="1"/>
      <w:marLeft w:val="0"/>
      <w:marRight w:val="0"/>
      <w:marTop w:val="0"/>
      <w:marBottom w:val="0"/>
      <w:divBdr>
        <w:top w:val="none" w:sz="0" w:space="0" w:color="auto"/>
        <w:left w:val="none" w:sz="0" w:space="0" w:color="auto"/>
        <w:bottom w:val="none" w:sz="0" w:space="0" w:color="auto"/>
        <w:right w:val="none" w:sz="0" w:space="0" w:color="auto"/>
      </w:divBdr>
    </w:div>
    <w:div w:id="944967386">
      <w:bodyDiv w:val="1"/>
      <w:marLeft w:val="0"/>
      <w:marRight w:val="0"/>
      <w:marTop w:val="0"/>
      <w:marBottom w:val="0"/>
      <w:divBdr>
        <w:top w:val="none" w:sz="0" w:space="0" w:color="auto"/>
        <w:left w:val="none" w:sz="0" w:space="0" w:color="auto"/>
        <w:bottom w:val="none" w:sz="0" w:space="0" w:color="auto"/>
        <w:right w:val="none" w:sz="0" w:space="0" w:color="auto"/>
      </w:divBdr>
    </w:div>
    <w:div w:id="946891078">
      <w:bodyDiv w:val="1"/>
      <w:marLeft w:val="0"/>
      <w:marRight w:val="0"/>
      <w:marTop w:val="0"/>
      <w:marBottom w:val="0"/>
      <w:divBdr>
        <w:top w:val="none" w:sz="0" w:space="0" w:color="auto"/>
        <w:left w:val="none" w:sz="0" w:space="0" w:color="auto"/>
        <w:bottom w:val="none" w:sz="0" w:space="0" w:color="auto"/>
        <w:right w:val="none" w:sz="0" w:space="0" w:color="auto"/>
      </w:divBdr>
    </w:div>
    <w:div w:id="948976439">
      <w:bodyDiv w:val="1"/>
      <w:marLeft w:val="0"/>
      <w:marRight w:val="0"/>
      <w:marTop w:val="0"/>
      <w:marBottom w:val="0"/>
      <w:divBdr>
        <w:top w:val="none" w:sz="0" w:space="0" w:color="auto"/>
        <w:left w:val="none" w:sz="0" w:space="0" w:color="auto"/>
        <w:bottom w:val="none" w:sz="0" w:space="0" w:color="auto"/>
        <w:right w:val="none" w:sz="0" w:space="0" w:color="auto"/>
      </w:divBdr>
    </w:div>
    <w:div w:id="949626010">
      <w:bodyDiv w:val="1"/>
      <w:marLeft w:val="0"/>
      <w:marRight w:val="0"/>
      <w:marTop w:val="0"/>
      <w:marBottom w:val="0"/>
      <w:divBdr>
        <w:top w:val="none" w:sz="0" w:space="0" w:color="auto"/>
        <w:left w:val="none" w:sz="0" w:space="0" w:color="auto"/>
        <w:bottom w:val="none" w:sz="0" w:space="0" w:color="auto"/>
        <w:right w:val="none" w:sz="0" w:space="0" w:color="auto"/>
      </w:divBdr>
    </w:div>
    <w:div w:id="949971089">
      <w:bodyDiv w:val="1"/>
      <w:marLeft w:val="0"/>
      <w:marRight w:val="0"/>
      <w:marTop w:val="0"/>
      <w:marBottom w:val="0"/>
      <w:divBdr>
        <w:top w:val="none" w:sz="0" w:space="0" w:color="auto"/>
        <w:left w:val="none" w:sz="0" w:space="0" w:color="auto"/>
        <w:bottom w:val="none" w:sz="0" w:space="0" w:color="auto"/>
        <w:right w:val="none" w:sz="0" w:space="0" w:color="auto"/>
      </w:divBdr>
    </w:div>
    <w:div w:id="954598332">
      <w:bodyDiv w:val="1"/>
      <w:marLeft w:val="0"/>
      <w:marRight w:val="0"/>
      <w:marTop w:val="0"/>
      <w:marBottom w:val="0"/>
      <w:divBdr>
        <w:top w:val="none" w:sz="0" w:space="0" w:color="auto"/>
        <w:left w:val="none" w:sz="0" w:space="0" w:color="auto"/>
        <w:bottom w:val="none" w:sz="0" w:space="0" w:color="auto"/>
        <w:right w:val="none" w:sz="0" w:space="0" w:color="auto"/>
      </w:divBdr>
    </w:div>
    <w:div w:id="955721168">
      <w:bodyDiv w:val="1"/>
      <w:marLeft w:val="0"/>
      <w:marRight w:val="0"/>
      <w:marTop w:val="0"/>
      <w:marBottom w:val="0"/>
      <w:divBdr>
        <w:top w:val="none" w:sz="0" w:space="0" w:color="auto"/>
        <w:left w:val="none" w:sz="0" w:space="0" w:color="auto"/>
        <w:bottom w:val="none" w:sz="0" w:space="0" w:color="auto"/>
        <w:right w:val="none" w:sz="0" w:space="0" w:color="auto"/>
      </w:divBdr>
    </w:div>
    <w:div w:id="956763168">
      <w:bodyDiv w:val="1"/>
      <w:marLeft w:val="0"/>
      <w:marRight w:val="0"/>
      <w:marTop w:val="0"/>
      <w:marBottom w:val="0"/>
      <w:divBdr>
        <w:top w:val="none" w:sz="0" w:space="0" w:color="auto"/>
        <w:left w:val="none" w:sz="0" w:space="0" w:color="auto"/>
        <w:bottom w:val="none" w:sz="0" w:space="0" w:color="auto"/>
        <w:right w:val="none" w:sz="0" w:space="0" w:color="auto"/>
      </w:divBdr>
    </w:div>
    <w:div w:id="957104411">
      <w:bodyDiv w:val="1"/>
      <w:marLeft w:val="0"/>
      <w:marRight w:val="0"/>
      <w:marTop w:val="0"/>
      <w:marBottom w:val="0"/>
      <w:divBdr>
        <w:top w:val="none" w:sz="0" w:space="0" w:color="auto"/>
        <w:left w:val="none" w:sz="0" w:space="0" w:color="auto"/>
        <w:bottom w:val="none" w:sz="0" w:space="0" w:color="auto"/>
        <w:right w:val="none" w:sz="0" w:space="0" w:color="auto"/>
      </w:divBdr>
    </w:div>
    <w:div w:id="966355473">
      <w:bodyDiv w:val="1"/>
      <w:marLeft w:val="0"/>
      <w:marRight w:val="0"/>
      <w:marTop w:val="0"/>
      <w:marBottom w:val="0"/>
      <w:divBdr>
        <w:top w:val="none" w:sz="0" w:space="0" w:color="auto"/>
        <w:left w:val="none" w:sz="0" w:space="0" w:color="auto"/>
        <w:bottom w:val="none" w:sz="0" w:space="0" w:color="auto"/>
        <w:right w:val="none" w:sz="0" w:space="0" w:color="auto"/>
      </w:divBdr>
    </w:div>
    <w:div w:id="970937720">
      <w:bodyDiv w:val="1"/>
      <w:marLeft w:val="0"/>
      <w:marRight w:val="0"/>
      <w:marTop w:val="0"/>
      <w:marBottom w:val="0"/>
      <w:divBdr>
        <w:top w:val="none" w:sz="0" w:space="0" w:color="auto"/>
        <w:left w:val="none" w:sz="0" w:space="0" w:color="auto"/>
        <w:bottom w:val="none" w:sz="0" w:space="0" w:color="auto"/>
        <w:right w:val="none" w:sz="0" w:space="0" w:color="auto"/>
      </w:divBdr>
    </w:div>
    <w:div w:id="974455403">
      <w:bodyDiv w:val="1"/>
      <w:marLeft w:val="0"/>
      <w:marRight w:val="0"/>
      <w:marTop w:val="0"/>
      <w:marBottom w:val="0"/>
      <w:divBdr>
        <w:top w:val="none" w:sz="0" w:space="0" w:color="auto"/>
        <w:left w:val="none" w:sz="0" w:space="0" w:color="auto"/>
        <w:bottom w:val="none" w:sz="0" w:space="0" w:color="auto"/>
        <w:right w:val="none" w:sz="0" w:space="0" w:color="auto"/>
      </w:divBdr>
    </w:div>
    <w:div w:id="974946100">
      <w:bodyDiv w:val="1"/>
      <w:marLeft w:val="0"/>
      <w:marRight w:val="0"/>
      <w:marTop w:val="0"/>
      <w:marBottom w:val="0"/>
      <w:divBdr>
        <w:top w:val="none" w:sz="0" w:space="0" w:color="auto"/>
        <w:left w:val="none" w:sz="0" w:space="0" w:color="auto"/>
        <w:bottom w:val="none" w:sz="0" w:space="0" w:color="auto"/>
        <w:right w:val="none" w:sz="0" w:space="0" w:color="auto"/>
      </w:divBdr>
    </w:div>
    <w:div w:id="976493130">
      <w:bodyDiv w:val="1"/>
      <w:marLeft w:val="0"/>
      <w:marRight w:val="0"/>
      <w:marTop w:val="0"/>
      <w:marBottom w:val="0"/>
      <w:divBdr>
        <w:top w:val="none" w:sz="0" w:space="0" w:color="auto"/>
        <w:left w:val="none" w:sz="0" w:space="0" w:color="auto"/>
        <w:bottom w:val="none" w:sz="0" w:space="0" w:color="auto"/>
        <w:right w:val="none" w:sz="0" w:space="0" w:color="auto"/>
      </w:divBdr>
    </w:div>
    <w:div w:id="977953146">
      <w:bodyDiv w:val="1"/>
      <w:marLeft w:val="0"/>
      <w:marRight w:val="0"/>
      <w:marTop w:val="0"/>
      <w:marBottom w:val="0"/>
      <w:divBdr>
        <w:top w:val="none" w:sz="0" w:space="0" w:color="auto"/>
        <w:left w:val="none" w:sz="0" w:space="0" w:color="auto"/>
        <w:bottom w:val="none" w:sz="0" w:space="0" w:color="auto"/>
        <w:right w:val="none" w:sz="0" w:space="0" w:color="auto"/>
      </w:divBdr>
    </w:div>
    <w:div w:id="981348650">
      <w:bodyDiv w:val="1"/>
      <w:marLeft w:val="0"/>
      <w:marRight w:val="0"/>
      <w:marTop w:val="0"/>
      <w:marBottom w:val="0"/>
      <w:divBdr>
        <w:top w:val="none" w:sz="0" w:space="0" w:color="auto"/>
        <w:left w:val="none" w:sz="0" w:space="0" w:color="auto"/>
        <w:bottom w:val="none" w:sz="0" w:space="0" w:color="auto"/>
        <w:right w:val="none" w:sz="0" w:space="0" w:color="auto"/>
      </w:divBdr>
    </w:div>
    <w:div w:id="983004126">
      <w:bodyDiv w:val="1"/>
      <w:marLeft w:val="0"/>
      <w:marRight w:val="0"/>
      <w:marTop w:val="0"/>
      <w:marBottom w:val="0"/>
      <w:divBdr>
        <w:top w:val="none" w:sz="0" w:space="0" w:color="auto"/>
        <w:left w:val="none" w:sz="0" w:space="0" w:color="auto"/>
        <w:bottom w:val="none" w:sz="0" w:space="0" w:color="auto"/>
        <w:right w:val="none" w:sz="0" w:space="0" w:color="auto"/>
      </w:divBdr>
    </w:div>
    <w:div w:id="983461082">
      <w:bodyDiv w:val="1"/>
      <w:marLeft w:val="0"/>
      <w:marRight w:val="0"/>
      <w:marTop w:val="0"/>
      <w:marBottom w:val="0"/>
      <w:divBdr>
        <w:top w:val="none" w:sz="0" w:space="0" w:color="auto"/>
        <w:left w:val="none" w:sz="0" w:space="0" w:color="auto"/>
        <w:bottom w:val="none" w:sz="0" w:space="0" w:color="auto"/>
        <w:right w:val="none" w:sz="0" w:space="0" w:color="auto"/>
      </w:divBdr>
    </w:div>
    <w:div w:id="984352052">
      <w:bodyDiv w:val="1"/>
      <w:marLeft w:val="0"/>
      <w:marRight w:val="0"/>
      <w:marTop w:val="0"/>
      <w:marBottom w:val="0"/>
      <w:divBdr>
        <w:top w:val="none" w:sz="0" w:space="0" w:color="auto"/>
        <w:left w:val="none" w:sz="0" w:space="0" w:color="auto"/>
        <w:bottom w:val="none" w:sz="0" w:space="0" w:color="auto"/>
        <w:right w:val="none" w:sz="0" w:space="0" w:color="auto"/>
      </w:divBdr>
    </w:div>
    <w:div w:id="984823798">
      <w:bodyDiv w:val="1"/>
      <w:marLeft w:val="0"/>
      <w:marRight w:val="0"/>
      <w:marTop w:val="0"/>
      <w:marBottom w:val="0"/>
      <w:divBdr>
        <w:top w:val="none" w:sz="0" w:space="0" w:color="auto"/>
        <w:left w:val="none" w:sz="0" w:space="0" w:color="auto"/>
        <w:bottom w:val="none" w:sz="0" w:space="0" w:color="auto"/>
        <w:right w:val="none" w:sz="0" w:space="0" w:color="auto"/>
      </w:divBdr>
    </w:div>
    <w:div w:id="984895095">
      <w:bodyDiv w:val="1"/>
      <w:marLeft w:val="0"/>
      <w:marRight w:val="0"/>
      <w:marTop w:val="0"/>
      <w:marBottom w:val="0"/>
      <w:divBdr>
        <w:top w:val="none" w:sz="0" w:space="0" w:color="auto"/>
        <w:left w:val="none" w:sz="0" w:space="0" w:color="auto"/>
        <w:bottom w:val="none" w:sz="0" w:space="0" w:color="auto"/>
        <w:right w:val="none" w:sz="0" w:space="0" w:color="auto"/>
      </w:divBdr>
    </w:div>
    <w:div w:id="985429166">
      <w:bodyDiv w:val="1"/>
      <w:marLeft w:val="0"/>
      <w:marRight w:val="0"/>
      <w:marTop w:val="0"/>
      <w:marBottom w:val="0"/>
      <w:divBdr>
        <w:top w:val="none" w:sz="0" w:space="0" w:color="auto"/>
        <w:left w:val="none" w:sz="0" w:space="0" w:color="auto"/>
        <w:bottom w:val="none" w:sz="0" w:space="0" w:color="auto"/>
        <w:right w:val="none" w:sz="0" w:space="0" w:color="auto"/>
      </w:divBdr>
    </w:div>
    <w:div w:id="987782258">
      <w:bodyDiv w:val="1"/>
      <w:marLeft w:val="0"/>
      <w:marRight w:val="0"/>
      <w:marTop w:val="0"/>
      <w:marBottom w:val="0"/>
      <w:divBdr>
        <w:top w:val="none" w:sz="0" w:space="0" w:color="auto"/>
        <w:left w:val="none" w:sz="0" w:space="0" w:color="auto"/>
        <w:bottom w:val="none" w:sz="0" w:space="0" w:color="auto"/>
        <w:right w:val="none" w:sz="0" w:space="0" w:color="auto"/>
      </w:divBdr>
    </w:div>
    <w:div w:id="988439815">
      <w:bodyDiv w:val="1"/>
      <w:marLeft w:val="0"/>
      <w:marRight w:val="0"/>
      <w:marTop w:val="0"/>
      <w:marBottom w:val="0"/>
      <w:divBdr>
        <w:top w:val="none" w:sz="0" w:space="0" w:color="auto"/>
        <w:left w:val="none" w:sz="0" w:space="0" w:color="auto"/>
        <w:bottom w:val="none" w:sz="0" w:space="0" w:color="auto"/>
        <w:right w:val="none" w:sz="0" w:space="0" w:color="auto"/>
      </w:divBdr>
    </w:div>
    <w:div w:id="988939658">
      <w:bodyDiv w:val="1"/>
      <w:marLeft w:val="0"/>
      <w:marRight w:val="0"/>
      <w:marTop w:val="0"/>
      <w:marBottom w:val="0"/>
      <w:divBdr>
        <w:top w:val="none" w:sz="0" w:space="0" w:color="auto"/>
        <w:left w:val="none" w:sz="0" w:space="0" w:color="auto"/>
        <w:bottom w:val="none" w:sz="0" w:space="0" w:color="auto"/>
        <w:right w:val="none" w:sz="0" w:space="0" w:color="auto"/>
      </w:divBdr>
    </w:div>
    <w:div w:id="990331819">
      <w:bodyDiv w:val="1"/>
      <w:marLeft w:val="0"/>
      <w:marRight w:val="0"/>
      <w:marTop w:val="0"/>
      <w:marBottom w:val="0"/>
      <w:divBdr>
        <w:top w:val="none" w:sz="0" w:space="0" w:color="auto"/>
        <w:left w:val="none" w:sz="0" w:space="0" w:color="auto"/>
        <w:bottom w:val="none" w:sz="0" w:space="0" w:color="auto"/>
        <w:right w:val="none" w:sz="0" w:space="0" w:color="auto"/>
      </w:divBdr>
    </w:div>
    <w:div w:id="991913718">
      <w:bodyDiv w:val="1"/>
      <w:marLeft w:val="0"/>
      <w:marRight w:val="0"/>
      <w:marTop w:val="0"/>
      <w:marBottom w:val="0"/>
      <w:divBdr>
        <w:top w:val="none" w:sz="0" w:space="0" w:color="auto"/>
        <w:left w:val="none" w:sz="0" w:space="0" w:color="auto"/>
        <w:bottom w:val="none" w:sz="0" w:space="0" w:color="auto"/>
        <w:right w:val="none" w:sz="0" w:space="0" w:color="auto"/>
      </w:divBdr>
    </w:div>
    <w:div w:id="993946946">
      <w:bodyDiv w:val="1"/>
      <w:marLeft w:val="0"/>
      <w:marRight w:val="0"/>
      <w:marTop w:val="0"/>
      <w:marBottom w:val="0"/>
      <w:divBdr>
        <w:top w:val="none" w:sz="0" w:space="0" w:color="auto"/>
        <w:left w:val="none" w:sz="0" w:space="0" w:color="auto"/>
        <w:bottom w:val="none" w:sz="0" w:space="0" w:color="auto"/>
        <w:right w:val="none" w:sz="0" w:space="0" w:color="auto"/>
      </w:divBdr>
    </w:div>
    <w:div w:id="998077016">
      <w:bodyDiv w:val="1"/>
      <w:marLeft w:val="0"/>
      <w:marRight w:val="0"/>
      <w:marTop w:val="0"/>
      <w:marBottom w:val="0"/>
      <w:divBdr>
        <w:top w:val="none" w:sz="0" w:space="0" w:color="auto"/>
        <w:left w:val="none" w:sz="0" w:space="0" w:color="auto"/>
        <w:bottom w:val="none" w:sz="0" w:space="0" w:color="auto"/>
        <w:right w:val="none" w:sz="0" w:space="0" w:color="auto"/>
      </w:divBdr>
    </w:div>
    <w:div w:id="1005980325">
      <w:bodyDiv w:val="1"/>
      <w:marLeft w:val="0"/>
      <w:marRight w:val="0"/>
      <w:marTop w:val="0"/>
      <w:marBottom w:val="0"/>
      <w:divBdr>
        <w:top w:val="none" w:sz="0" w:space="0" w:color="auto"/>
        <w:left w:val="none" w:sz="0" w:space="0" w:color="auto"/>
        <w:bottom w:val="none" w:sz="0" w:space="0" w:color="auto"/>
        <w:right w:val="none" w:sz="0" w:space="0" w:color="auto"/>
      </w:divBdr>
    </w:div>
    <w:div w:id="1007438940">
      <w:bodyDiv w:val="1"/>
      <w:marLeft w:val="0"/>
      <w:marRight w:val="0"/>
      <w:marTop w:val="0"/>
      <w:marBottom w:val="0"/>
      <w:divBdr>
        <w:top w:val="none" w:sz="0" w:space="0" w:color="auto"/>
        <w:left w:val="none" w:sz="0" w:space="0" w:color="auto"/>
        <w:bottom w:val="none" w:sz="0" w:space="0" w:color="auto"/>
        <w:right w:val="none" w:sz="0" w:space="0" w:color="auto"/>
      </w:divBdr>
    </w:div>
    <w:div w:id="1008479334">
      <w:bodyDiv w:val="1"/>
      <w:marLeft w:val="0"/>
      <w:marRight w:val="0"/>
      <w:marTop w:val="0"/>
      <w:marBottom w:val="0"/>
      <w:divBdr>
        <w:top w:val="none" w:sz="0" w:space="0" w:color="auto"/>
        <w:left w:val="none" w:sz="0" w:space="0" w:color="auto"/>
        <w:bottom w:val="none" w:sz="0" w:space="0" w:color="auto"/>
        <w:right w:val="none" w:sz="0" w:space="0" w:color="auto"/>
      </w:divBdr>
    </w:div>
    <w:div w:id="1009403563">
      <w:bodyDiv w:val="1"/>
      <w:marLeft w:val="0"/>
      <w:marRight w:val="0"/>
      <w:marTop w:val="0"/>
      <w:marBottom w:val="0"/>
      <w:divBdr>
        <w:top w:val="none" w:sz="0" w:space="0" w:color="auto"/>
        <w:left w:val="none" w:sz="0" w:space="0" w:color="auto"/>
        <w:bottom w:val="none" w:sz="0" w:space="0" w:color="auto"/>
        <w:right w:val="none" w:sz="0" w:space="0" w:color="auto"/>
      </w:divBdr>
    </w:div>
    <w:div w:id="1011223351">
      <w:bodyDiv w:val="1"/>
      <w:marLeft w:val="0"/>
      <w:marRight w:val="0"/>
      <w:marTop w:val="0"/>
      <w:marBottom w:val="0"/>
      <w:divBdr>
        <w:top w:val="none" w:sz="0" w:space="0" w:color="auto"/>
        <w:left w:val="none" w:sz="0" w:space="0" w:color="auto"/>
        <w:bottom w:val="none" w:sz="0" w:space="0" w:color="auto"/>
        <w:right w:val="none" w:sz="0" w:space="0" w:color="auto"/>
      </w:divBdr>
    </w:div>
    <w:div w:id="1012100332">
      <w:bodyDiv w:val="1"/>
      <w:marLeft w:val="0"/>
      <w:marRight w:val="0"/>
      <w:marTop w:val="0"/>
      <w:marBottom w:val="0"/>
      <w:divBdr>
        <w:top w:val="none" w:sz="0" w:space="0" w:color="auto"/>
        <w:left w:val="none" w:sz="0" w:space="0" w:color="auto"/>
        <w:bottom w:val="none" w:sz="0" w:space="0" w:color="auto"/>
        <w:right w:val="none" w:sz="0" w:space="0" w:color="auto"/>
      </w:divBdr>
    </w:div>
    <w:div w:id="1016931482">
      <w:bodyDiv w:val="1"/>
      <w:marLeft w:val="0"/>
      <w:marRight w:val="0"/>
      <w:marTop w:val="0"/>
      <w:marBottom w:val="0"/>
      <w:divBdr>
        <w:top w:val="none" w:sz="0" w:space="0" w:color="auto"/>
        <w:left w:val="none" w:sz="0" w:space="0" w:color="auto"/>
        <w:bottom w:val="none" w:sz="0" w:space="0" w:color="auto"/>
        <w:right w:val="none" w:sz="0" w:space="0" w:color="auto"/>
      </w:divBdr>
    </w:div>
    <w:div w:id="1019115894">
      <w:bodyDiv w:val="1"/>
      <w:marLeft w:val="0"/>
      <w:marRight w:val="0"/>
      <w:marTop w:val="0"/>
      <w:marBottom w:val="0"/>
      <w:divBdr>
        <w:top w:val="none" w:sz="0" w:space="0" w:color="auto"/>
        <w:left w:val="none" w:sz="0" w:space="0" w:color="auto"/>
        <w:bottom w:val="none" w:sz="0" w:space="0" w:color="auto"/>
        <w:right w:val="none" w:sz="0" w:space="0" w:color="auto"/>
      </w:divBdr>
    </w:div>
    <w:div w:id="1019307723">
      <w:bodyDiv w:val="1"/>
      <w:marLeft w:val="0"/>
      <w:marRight w:val="0"/>
      <w:marTop w:val="0"/>
      <w:marBottom w:val="0"/>
      <w:divBdr>
        <w:top w:val="none" w:sz="0" w:space="0" w:color="auto"/>
        <w:left w:val="none" w:sz="0" w:space="0" w:color="auto"/>
        <w:bottom w:val="none" w:sz="0" w:space="0" w:color="auto"/>
        <w:right w:val="none" w:sz="0" w:space="0" w:color="auto"/>
      </w:divBdr>
    </w:div>
    <w:div w:id="1024793093">
      <w:bodyDiv w:val="1"/>
      <w:marLeft w:val="0"/>
      <w:marRight w:val="0"/>
      <w:marTop w:val="0"/>
      <w:marBottom w:val="0"/>
      <w:divBdr>
        <w:top w:val="none" w:sz="0" w:space="0" w:color="auto"/>
        <w:left w:val="none" w:sz="0" w:space="0" w:color="auto"/>
        <w:bottom w:val="none" w:sz="0" w:space="0" w:color="auto"/>
        <w:right w:val="none" w:sz="0" w:space="0" w:color="auto"/>
      </w:divBdr>
    </w:div>
    <w:div w:id="1025181006">
      <w:bodyDiv w:val="1"/>
      <w:marLeft w:val="0"/>
      <w:marRight w:val="0"/>
      <w:marTop w:val="0"/>
      <w:marBottom w:val="0"/>
      <w:divBdr>
        <w:top w:val="none" w:sz="0" w:space="0" w:color="auto"/>
        <w:left w:val="none" w:sz="0" w:space="0" w:color="auto"/>
        <w:bottom w:val="none" w:sz="0" w:space="0" w:color="auto"/>
        <w:right w:val="none" w:sz="0" w:space="0" w:color="auto"/>
      </w:divBdr>
    </w:div>
    <w:div w:id="1027756280">
      <w:bodyDiv w:val="1"/>
      <w:marLeft w:val="0"/>
      <w:marRight w:val="0"/>
      <w:marTop w:val="0"/>
      <w:marBottom w:val="0"/>
      <w:divBdr>
        <w:top w:val="none" w:sz="0" w:space="0" w:color="auto"/>
        <w:left w:val="none" w:sz="0" w:space="0" w:color="auto"/>
        <w:bottom w:val="none" w:sz="0" w:space="0" w:color="auto"/>
        <w:right w:val="none" w:sz="0" w:space="0" w:color="auto"/>
      </w:divBdr>
    </w:div>
    <w:div w:id="1031342492">
      <w:bodyDiv w:val="1"/>
      <w:marLeft w:val="0"/>
      <w:marRight w:val="0"/>
      <w:marTop w:val="0"/>
      <w:marBottom w:val="0"/>
      <w:divBdr>
        <w:top w:val="none" w:sz="0" w:space="0" w:color="auto"/>
        <w:left w:val="none" w:sz="0" w:space="0" w:color="auto"/>
        <w:bottom w:val="none" w:sz="0" w:space="0" w:color="auto"/>
        <w:right w:val="none" w:sz="0" w:space="0" w:color="auto"/>
      </w:divBdr>
    </w:div>
    <w:div w:id="1031682372">
      <w:bodyDiv w:val="1"/>
      <w:marLeft w:val="0"/>
      <w:marRight w:val="0"/>
      <w:marTop w:val="0"/>
      <w:marBottom w:val="0"/>
      <w:divBdr>
        <w:top w:val="none" w:sz="0" w:space="0" w:color="auto"/>
        <w:left w:val="none" w:sz="0" w:space="0" w:color="auto"/>
        <w:bottom w:val="none" w:sz="0" w:space="0" w:color="auto"/>
        <w:right w:val="none" w:sz="0" w:space="0" w:color="auto"/>
      </w:divBdr>
    </w:div>
    <w:div w:id="1033307527">
      <w:bodyDiv w:val="1"/>
      <w:marLeft w:val="0"/>
      <w:marRight w:val="0"/>
      <w:marTop w:val="0"/>
      <w:marBottom w:val="0"/>
      <w:divBdr>
        <w:top w:val="none" w:sz="0" w:space="0" w:color="auto"/>
        <w:left w:val="none" w:sz="0" w:space="0" w:color="auto"/>
        <w:bottom w:val="none" w:sz="0" w:space="0" w:color="auto"/>
        <w:right w:val="none" w:sz="0" w:space="0" w:color="auto"/>
      </w:divBdr>
    </w:div>
    <w:div w:id="1033386849">
      <w:bodyDiv w:val="1"/>
      <w:marLeft w:val="0"/>
      <w:marRight w:val="0"/>
      <w:marTop w:val="0"/>
      <w:marBottom w:val="0"/>
      <w:divBdr>
        <w:top w:val="none" w:sz="0" w:space="0" w:color="auto"/>
        <w:left w:val="none" w:sz="0" w:space="0" w:color="auto"/>
        <w:bottom w:val="none" w:sz="0" w:space="0" w:color="auto"/>
        <w:right w:val="none" w:sz="0" w:space="0" w:color="auto"/>
      </w:divBdr>
    </w:div>
    <w:div w:id="1034118368">
      <w:bodyDiv w:val="1"/>
      <w:marLeft w:val="0"/>
      <w:marRight w:val="0"/>
      <w:marTop w:val="0"/>
      <w:marBottom w:val="0"/>
      <w:divBdr>
        <w:top w:val="none" w:sz="0" w:space="0" w:color="auto"/>
        <w:left w:val="none" w:sz="0" w:space="0" w:color="auto"/>
        <w:bottom w:val="none" w:sz="0" w:space="0" w:color="auto"/>
        <w:right w:val="none" w:sz="0" w:space="0" w:color="auto"/>
      </w:divBdr>
    </w:div>
    <w:div w:id="1036731283">
      <w:bodyDiv w:val="1"/>
      <w:marLeft w:val="0"/>
      <w:marRight w:val="0"/>
      <w:marTop w:val="0"/>
      <w:marBottom w:val="0"/>
      <w:divBdr>
        <w:top w:val="none" w:sz="0" w:space="0" w:color="auto"/>
        <w:left w:val="none" w:sz="0" w:space="0" w:color="auto"/>
        <w:bottom w:val="none" w:sz="0" w:space="0" w:color="auto"/>
        <w:right w:val="none" w:sz="0" w:space="0" w:color="auto"/>
      </w:divBdr>
    </w:div>
    <w:div w:id="1037005162">
      <w:bodyDiv w:val="1"/>
      <w:marLeft w:val="0"/>
      <w:marRight w:val="0"/>
      <w:marTop w:val="0"/>
      <w:marBottom w:val="0"/>
      <w:divBdr>
        <w:top w:val="none" w:sz="0" w:space="0" w:color="auto"/>
        <w:left w:val="none" w:sz="0" w:space="0" w:color="auto"/>
        <w:bottom w:val="none" w:sz="0" w:space="0" w:color="auto"/>
        <w:right w:val="none" w:sz="0" w:space="0" w:color="auto"/>
      </w:divBdr>
    </w:div>
    <w:div w:id="1040974811">
      <w:bodyDiv w:val="1"/>
      <w:marLeft w:val="0"/>
      <w:marRight w:val="0"/>
      <w:marTop w:val="0"/>
      <w:marBottom w:val="0"/>
      <w:divBdr>
        <w:top w:val="none" w:sz="0" w:space="0" w:color="auto"/>
        <w:left w:val="none" w:sz="0" w:space="0" w:color="auto"/>
        <w:bottom w:val="none" w:sz="0" w:space="0" w:color="auto"/>
        <w:right w:val="none" w:sz="0" w:space="0" w:color="auto"/>
      </w:divBdr>
    </w:div>
    <w:div w:id="1043290789">
      <w:bodyDiv w:val="1"/>
      <w:marLeft w:val="0"/>
      <w:marRight w:val="0"/>
      <w:marTop w:val="0"/>
      <w:marBottom w:val="0"/>
      <w:divBdr>
        <w:top w:val="none" w:sz="0" w:space="0" w:color="auto"/>
        <w:left w:val="none" w:sz="0" w:space="0" w:color="auto"/>
        <w:bottom w:val="none" w:sz="0" w:space="0" w:color="auto"/>
        <w:right w:val="none" w:sz="0" w:space="0" w:color="auto"/>
      </w:divBdr>
    </w:div>
    <w:div w:id="1044671565">
      <w:bodyDiv w:val="1"/>
      <w:marLeft w:val="0"/>
      <w:marRight w:val="0"/>
      <w:marTop w:val="0"/>
      <w:marBottom w:val="0"/>
      <w:divBdr>
        <w:top w:val="none" w:sz="0" w:space="0" w:color="auto"/>
        <w:left w:val="none" w:sz="0" w:space="0" w:color="auto"/>
        <w:bottom w:val="none" w:sz="0" w:space="0" w:color="auto"/>
        <w:right w:val="none" w:sz="0" w:space="0" w:color="auto"/>
      </w:divBdr>
    </w:div>
    <w:div w:id="1048460098">
      <w:bodyDiv w:val="1"/>
      <w:marLeft w:val="0"/>
      <w:marRight w:val="0"/>
      <w:marTop w:val="0"/>
      <w:marBottom w:val="0"/>
      <w:divBdr>
        <w:top w:val="none" w:sz="0" w:space="0" w:color="auto"/>
        <w:left w:val="none" w:sz="0" w:space="0" w:color="auto"/>
        <w:bottom w:val="none" w:sz="0" w:space="0" w:color="auto"/>
        <w:right w:val="none" w:sz="0" w:space="0" w:color="auto"/>
      </w:divBdr>
    </w:div>
    <w:div w:id="1049841415">
      <w:bodyDiv w:val="1"/>
      <w:marLeft w:val="0"/>
      <w:marRight w:val="0"/>
      <w:marTop w:val="0"/>
      <w:marBottom w:val="0"/>
      <w:divBdr>
        <w:top w:val="none" w:sz="0" w:space="0" w:color="auto"/>
        <w:left w:val="none" w:sz="0" w:space="0" w:color="auto"/>
        <w:bottom w:val="none" w:sz="0" w:space="0" w:color="auto"/>
        <w:right w:val="none" w:sz="0" w:space="0" w:color="auto"/>
      </w:divBdr>
    </w:div>
    <w:div w:id="1050034739">
      <w:bodyDiv w:val="1"/>
      <w:marLeft w:val="0"/>
      <w:marRight w:val="0"/>
      <w:marTop w:val="0"/>
      <w:marBottom w:val="0"/>
      <w:divBdr>
        <w:top w:val="none" w:sz="0" w:space="0" w:color="auto"/>
        <w:left w:val="none" w:sz="0" w:space="0" w:color="auto"/>
        <w:bottom w:val="none" w:sz="0" w:space="0" w:color="auto"/>
        <w:right w:val="none" w:sz="0" w:space="0" w:color="auto"/>
      </w:divBdr>
    </w:div>
    <w:div w:id="1051266340">
      <w:bodyDiv w:val="1"/>
      <w:marLeft w:val="0"/>
      <w:marRight w:val="0"/>
      <w:marTop w:val="0"/>
      <w:marBottom w:val="0"/>
      <w:divBdr>
        <w:top w:val="none" w:sz="0" w:space="0" w:color="auto"/>
        <w:left w:val="none" w:sz="0" w:space="0" w:color="auto"/>
        <w:bottom w:val="none" w:sz="0" w:space="0" w:color="auto"/>
        <w:right w:val="none" w:sz="0" w:space="0" w:color="auto"/>
      </w:divBdr>
    </w:div>
    <w:div w:id="1053189984">
      <w:bodyDiv w:val="1"/>
      <w:marLeft w:val="0"/>
      <w:marRight w:val="0"/>
      <w:marTop w:val="0"/>
      <w:marBottom w:val="0"/>
      <w:divBdr>
        <w:top w:val="none" w:sz="0" w:space="0" w:color="auto"/>
        <w:left w:val="none" w:sz="0" w:space="0" w:color="auto"/>
        <w:bottom w:val="none" w:sz="0" w:space="0" w:color="auto"/>
        <w:right w:val="none" w:sz="0" w:space="0" w:color="auto"/>
      </w:divBdr>
    </w:div>
    <w:div w:id="1053886278">
      <w:bodyDiv w:val="1"/>
      <w:marLeft w:val="0"/>
      <w:marRight w:val="0"/>
      <w:marTop w:val="0"/>
      <w:marBottom w:val="0"/>
      <w:divBdr>
        <w:top w:val="none" w:sz="0" w:space="0" w:color="auto"/>
        <w:left w:val="none" w:sz="0" w:space="0" w:color="auto"/>
        <w:bottom w:val="none" w:sz="0" w:space="0" w:color="auto"/>
        <w:right w:val="none" w:sz="0" w:space="0" w:color="auto"/>
      </w:divBdr>
    </w:div>
    <w:div w:id="1054502233">
      <w:bodyDiv w:val="1"/>
      <w:marLeft w:val="0"/>
      <w:marRight w:val="0"/>
      <w:marTop w:val="0"/>
      <w:marBottom w:val="0"/>
      <w:divBdr>
        <w:top w:val="none" w:sz="0" w:space="0" w:color="auto"/>
        <w:left w:val="none" w:sz="0" w:space="0" w:color="auto"/>
        <w:bottom w:val="none" w:sz="0" w:space="0" w:color="auto"/>
        <w:right w:val="none" w:sz="0" w:space="0" w:color="auto"/>
      </w:divBdr>
    </w:div>
    <w:div w:id="1055929411">
      <w:bodyDiv w:val="1"/>
      <w:marLeft w:val="0"/>
      <w:marRight w:val="0"/>
      <w:marTop w:val="0"/>
      <w:marBottom w:val="0"/>
      <w:divBdr>
        <w:top w:val="none" w:sz="0" w:space="0" w:color="auto"/>
        <w:left w:val="none" w:sz="0" w:space="0" w:color="auto"/>
        <w:bottom w:val="none" w:sz="0" w:space="0" w:color="auto"/>
        <w:right w:val="none" w:sz="0" w:space="0" w:color="auto"/>
      </w:divBdr>
    </w:div>
    <w:div w:id="1057162322">
      <w:bodyDiv w:val="1"/>
      <w:marLeft w:val="0"/>
      <w:marRight w:val="0"/>
      <w:marTop w:val="0"/>
      <w:marBottom w:val="0"/>
      <w:divBdr>
        <w:top w:val="none" w:sz="0" w:space="0" w:color="auto"/>
        <w:left w:val="none" w:sz="0" w:space="0" w:color="auto"/>
        <w:bottom w:val="none" w:sz="0" w:space="0" w:color="auto"/>
        <w:right w:val="none" w:sz="0" w:space="0" w:color="auto"/>
      </w:divBdr>
    </w:div>
    <w:div w:id="1061637878">
      <w:bodyDiv w:val="1"/>
      <w:marLeft w:val="0"/>
      <w:marRight w:val="0"/>
      <w:marTop w:val="0"/>
      <w:marBottom w:val="0"/>
      <w:divBdr>
        <w:top w:val="none" w:sz="0" w:space="0" w:color="auto"/>
        <w:left w:val="none" w:sz="0" w:space="0" w:color="auto"/>
        <w:bottom w:val="none" w:sz="0" w:space="0" w:color="auto"/>
        <w:right w:val="none" w:sz="0" w:space="0" w:color="auto"/>
      </w:divBdr>
    </w:div>
    <w:div w:id="1063025808">
      <w:bodyDiv w:val="1"/>
      <w:marLeft w:val="0"/>
      <w:marRight w:val="0"/>
      <w:marTop w:val="0"/>
      <w:marBottom w:val="0"/>
      <w:divBdr>
        <w:top w:val="none" w:sz="0" w:space="0" w:color="auto"/>
        <w:left w:val="none" w:sz="0" w:space="0" w:color="auto"/>
        <w:bottom w:val="none" w:sz="0" w:space="0" w:color="auto"/>
        <w:right w:val="none" w:sz="0" w:space="0" w:color="auto"/>
      </w:divBdr>
    </w:div>
    <w:div w:id="1065639436">
      <w:bodyDiv w:val="1"/>
      <w:marLeft w:val="0"/>
      <w:marRight w:val="0"/>
      <w:marTop w:val="0"/>
      <w:marBottom w:val="0"/>
      <w:divBdr>
        <w:top w:val="none" w:sz="0" w:space="0" w:color="auto"/>
        <w:left w:val="none" w:sz="0" w:space="0" w:color="auto"/>
        <w:bottom w:val="none" w:sz="0" w:space="0" w:color="auto"/>
        <w:right w:val="none" w:sz="0" w:space="0" w:color="auto"/>
      </w:divBdr>
    </w:div>
    <w:div w:id="1066878693">
      <w:bodyDiv w:val="1"/>
      <w:marLeft w:val="0"/>
      <w:marRight w:val="0"/>
      <w:marTop w:val="0"/>
      <w:marBottom w:val="0"/>
      <w:divBdr>
        <w:top w:val="none" w:sz="0" w:space="0" w:color="auto"/>
        <w:left w:val="none" w:sz="0" w:space="0" w:color="auto"/>
        <w:bottom w:val="none" w:sz="0" w:space="0" w:color="auto"/>
        <w:right w:val="none" w:sz="0" w:space="0" w:color="auto"/>
      </w:divBdr>
    </w:div>
    <w:div w:id="1069310344">
      <w:bodyDiv w:val="1"/>
      <w:marLeft w:val="0"/>
      <w:marRight w:val="0"/>
      <w:marTop w:val="0"/>
      <w:marBottom w:val="0"/>
      <w:divBdr>
        <w:top w:val="none" w:sz="0" w:space="0" w:color="auto"/>
        <w:left w:val="none" w:sz="0" w:space="0" w:color="auto"/>
        <w:bottom w:val="none" w:sz="0" w:space="0" w:color="auto"/>
        <w:right w:val="none" w:sz="0" w:space="0" w:color="auto"/>
      </w:divBdr>
    </w:div>
    <w:div w:id="1070272606">
      <w:bodyDiv w:val="1"/>
      <w:marLeft w:val="0"/>
      <w:marRight w:val="0"/>
      <w:marTop w:val="0"/>
      <w:marBottom w:val="0"/>
      <w:divBdr>
        <w:top w:val="none" w:sz="0" w:space="0" w:color="auto"/>
        <w:left w:val="none" w:sz="0" w:space="0" w:color="auto"/>
        <w:bottom w:val="none" w:sz="0" w:space="0" w:color="auto"/>
        <w:right w:val="none" w:sz="0" w:space="0" w:color="auto"/>
      </w:divBdr>
    </w:div>
    <w:div w:id="1072309894">
      <w:bodyDiv w:val="1"/>
      <w:marLeft w:val="0"/>
      <w:marRight w:val="0"/>
      <w:marTop w:val="0"/>
      <w:marBottom w:val="0"/>
      <w:divBdr>
        <w:top w:val="none" w:sz="0" w:space="0" w:color="auto"/>
        <w:left w:val="none" w:sz="0" w:space="0" w:color="auto"/>
        <w:bottom w:val="none" w:sz="0" w:space="0" w:color="auto"/>
        <w:right w:val="none" w:sz="0" w:space="0" w:color="auto"/>
      </w:divBdr>
    </w:div>
    <w:div w:id="1075519441">
      <w:bodyDiv w:val="1"/>
      <w:marLeft w:val="0"/>
      <w:marRight w:val="0"/>
      <w:marTop w:val="0"/>
      <w:marBottom w:val="0"/>
      <w:divBdr>
        <w:top w:val="none" w:sz="0" w:space="0" w:color="auto"/>
        <w:left w:val="none" w:sz="0" w:space="0" w:color="auto"/>
        <w:bottom w:val="none" w:sz="0" w:space="0" w:color="auto"/>
        <w:right w:val="none" w:sz="0" w:space="0" w:color="auto"/>
      </w:divBdr>
    </w:div>
    <w:div w:id="1079015962">
      <w:bodyDiv w:val="1"/>
      <w:marLeft w:val="0"/>
      <w:marRight w:val="0"/>
      <w:marTop w:val="0"/>
      <w:marBottom w:val="0"/>
      <w:divBdr>
        <w:top w:val="none" w:sz="0" w:space="0" w:color="auto"/>
        <w:left w:val="none" w:sz="0" w:space="0" w:color="auto"/>
        <w:bottom w:val="none" w:sz="0" w:space="0" w:color="auto"/>
        <w:right w:val="none" w:sz="0" w:space="0" w:color="auto"/>
      </w:divBdr>
    </w:div>
    <w:div w:id="1079256572">
      <w:bodyDiv w:val="1"/>
      <w:marLeft w:val="0"/>
      <w:marRight w:val="0"/>
      <w:marTop w:val="0"/>
      <w:marBottom w:val="0"/>
      <w:divBdr>
        <w:top w:val="none" w:sz="0" w:space="0" w:color="auto"/>
        <w:left w:val="none" w:sz="0" w:space="0" w:color="auto"/>
        <w:bottom w:val="none" w:sz="0" w:space="0" w:color="auto"/>
        <w:right w:val="none" w:sz="0" w:space="0" w:color="auto"/>
      </w:divBdr>
    </w:div>
    <w:div w:id="1079909411">
      <w:bodyDiv w:val="1"/>
      <w:marLeft w:val="0"/>
      <w:marRight w:val="0"/>
      <w:marTop w:val="0"/>
      <w:marBottom w:val="0"/>
      <w:divBdr>
        <w:top w:val="none" w:sz="0" w:space="0" w:color="auto"/>
        <w:left w:val="none" w:sz="0" w:space="0" w:color="auto"/>
        <w:bottom w:val="none" w:sz="0" w:space="0" w:color="auto"/>
        <w:right w:val="none" w:sz="0" w:space="0" w:color="auto"/>
      </w:divBdr>
    </w:div>
    <w:div w:id="1080637951">
      <w:bodyDiv w:val="1"/>
      <w:marLeft w:val="0"/>
      <w:marRight w:val="0"/>
      <w:marTop w:val="0"/>
      <w:marBottom w:val="0"/>
      <w:divBdr>
        <w:top w:val="none" w:sz="0" w:space="0" w:color="auto"/>
        <w:left w:val="none" w:sz="0" w:space="0" w:color="auto"/>
        <w:bottom w:val="none" w:sz="0" w:space="0" w:color="auto"/>
        <w:right w:val="none" w:sz="0" w:space="0" w:color="auto"/>
      </w:divBdr>
    </w:div>
    <w:div w:id="1082140066">
      <w:bodyDiv w:val="1"/>
      <w:marLeft w:val="0"/>
      <w:marRight w:val="0"/>
      <w:marTop w:val="0"/>
      <w:marBottom w:val="0"/>
      <w:divBdr>
        <w:top w:val="none" w:sz="0" w:space="0" w:color="auto"/>
        <w:left w:val="none" w:sz="0" w:space="0" w:color="auto"/>
        <w:bottom w:val="none" w:sz="0" w:space="0" w:color="auto"/>
        <w:right w:val="none" w:sz="0" w:space="0" w:color="auto"/>
      </w:divBdr>
    </w:div>
    <w:div w:id="1082331240">
      <w:bodyDiv w:val="1"/>
      <w:marLeft w:val="0"/>
      <w:marRight w:val="0"/>
      <w:marTop w:val="0"/>
      <w:marBottom w:val="0"/>
      <w:divBdr>
        <w:top w:val="none" w:sz="0" w:space="0" w:color="auto"/>
        <w:left w:val="none" w:sz="0" w:space="0" w:color="auto"/>
        <w:bottom w:val="none" w:sz="0" w:space="0" w:color="auto"/>
        <w:right w:val="none" w:sz="0" w:space="0" w:color="auto"/>
      </w:divBdr>
    </w:div>
    <w:div w:id="1082990378">
      <w:bodyDiv w:val="1"/>
      <w:marLeft w:val="0"/>
      <w:marRight w:val="0"/>
      <w:marTop w:val="0"/>
      <w:marBottom w:val="0"/>
      <w:divBdr>
        <w:top w:val="none" w:sz="0" w:space="0" w:color="auto"/>
        <w:left w:val="none" w:sz="0" w:space="0" w:color="auto"/>
        <w:bottom w:val="none" w:sz="0" w:space="0" w:color="auto"/>
        <w:right w:val="none" w:sz="0" w:space="0" w:color="auto"/>
      </w:divBdr>
    </w:div>
    <w:div w:id="1082992136">
      <w:bodyDiv w:val="1"/>
      <w:marLeft w:val="0"/>
      <w:marRight w:val="0"/>
      <w:marTop w:val="0"/>
      <w:marBottom w:val="0"/>
      <w:divBdr>
        <w:top w:val="none" w:sz="0" w:space="0" w:color="auto"/>
        <w:left w:val="none" w:sz="0" w:space="0" w:color="auto"/>
        <w:bottom w:val="none" w:sz="0" w:space="0" w:color="auto"/>
        <w:right w:val="none" w:sz="0" w:space="0" w:color="auto"/>
      </w:divBdr>
      <w:divsChild>
        <w:div w:id="908227750">
          <w:marLeft w:val="547"/>
          <w:marRight w:val="0"/>
          <w:marTop w:val="0"/>
          <w:marBottom w:val="0"/>
          <w:divBdr>
            <w:top w:val="none" w:sz="0" w:space="0" w:color="auto"/>
            <w:left w:val="none" w:sz="0" w:space="0" w:color="auto"/>
            <w:bottom w:val="none" w:sz="0" w:space="0" w:color="auto"/>
            <w:right w:val="none" w:sz="0" w:space="0" w:color="auto"/>
          </w:divBdr>
        </w:div>
      </w:divsChild>
    </w:div>
    <w:div w:id="1086607753">
      <w:bodyDiv w:val="1"/>
      <w:marLeft w:val="0"/>
      <w:marRight w:val="0"/>
      <w:marTop w:val="0"/>
      <w:marBottom w:val="0"/>
      <w:divBdr>
        <w:top w:val="none" w:sz="0" w:space="0" w:color="auto"/>
        <w:left w:val="none" w:sz="0" w:space="0" w:color="auto"/>
        <w:bottom w:val="none" w:sz="0" w:space="0" w:color="auto"/>
        <w:right w:val="none" w:sz="0" w:space="0" w:color="auto"/>
      </w:divBdr>
    </w:div>
    <w:div w:id="1087657387">
      <w:bodyDiv w:val="1"/>
      <w:marLeft w:val="0"/>
      <w:marRight w:val="0"/>
      <w:marTop w:val="0"/>
      <w:marBottom w:val="0"/>
      <w:divBdr>
        <w:top w:val="none" w:sz="0" w:space="0" w:color="auto"/>
        <w:left w:val="none" w:sz="0" w:space="0" w:color="auto"/>
        <w:bottom w:val="none" w:sz="0" w:space="0" w:color="auto"/>
        <w:right w:val="none" w:sz="0" w:space="0" w:color="auto"/>
      </w:divBdr>
    </w:div>
    <w:div w:id="1090392726">
      <w:bodyDiv w:val="1"/>
      <w:marLeft w:val="0"/>
      <w:marRight w:val="0"/>
      <w:marTop w:val="0"/>
      <w:marBottom w:val="0"/>
      <w:divBdr>
        <w:top w:val="none" w:sz="0" w:space="0" w:color="auto"/>
        <w:left w:val="none" w:sz="0" w:space="0" w:color="auto"/>
        <w:bottom w:val="none" w:sz="0" w:space="0" w:color="auto"/>
        <w:right w:val="none" w:sz="0" w:space="0" w:color="auto"/>
      </w:divBdr>
    </w:div>
    <w:div w:id="1090734479">
      <w:bodyDiv w:val="1"/>
      <w:marLeft w:val="0"/>
      <w:marRight w:val="0"/>
      <w:marTop w:val="0"/>
      <w:marBottom w:val="0"/>
      <w:divBdr>
        <w:top w:val="none" w:sz="0" w:space="0" w:color="auto"/>
        <w:left w:val="none" w:sz="0" w:space="0" w:color="auto"/>
        <w:bottom w:val="none" w:sz="0" w:space="0" w:color="auto"/>
        <w:right w:val="none" w:sz="0" w:space="0" w:color="auto"/>
      </w:divBdr>
    </w:div>
    <w:div w:id="1091849377">
      <w:bodyDiv w:val="1"/>
      <w:marLeft w:val="0"/>
      <w:marRight w:val="0"/>
      <w:marTop w:val="0"/>
      <w:marBottom w:val="0"/>
      <w:divBdr>
        <w:top w:val="none" w:sz="0" w:space="0" w:color="auto"/>
        <w:left w:val="none" w:sz="0" w:space="0" w:color="auto"/>
        <w:bottom w:val="none" w:sz="0" w:space="0" w:color="auto"/>
        <w:right w:val="none" w:sz="0" w:space="0" w:color="auto"/>
      </w:divBdr>
    </w:div>
    <w:div w:id="1092631170">
      <w:bodyDiv w:val="1"/>
      <w:marLeft w:val="0"/>
      <w:marRight w:val="0"/>
      <w:marTop w:val="0"/>
      <w:marBottom w:val="0"/>
      <w:divBdr>
        <w:top w:val="none" w:sz="0" w:space="0" w:color="auto"/>
        <w:left w:val="none" w:sz="0" w:space="0" w:color="auto"/>
        <w:bottom w:val="none" w:sz="0" w:space="0" w:color="auto"/>
        <w:right w:val="none" w:sz="0" w:space="0" w:color="auto"/>
      </w:divBdr>
    </w:div>
    <w:div w:id="1092973377">
      <w:bodyDiv w:val="1"/>
      <w:marLeft w:val="0"/>
      <w:marRight w:val="0"/>
      <w:marTop w:val="0"/>
      <w:marBottom w:val="0"/>
      <w:divBdr>
        <w:top w:val="none" w:sz="0" w:space="0" w:color="auto"/>
        <w:left w:val="none" w:sz="0" w:space="0" w:color="auto"/>
        <w:bottom w:val="none" w:sz="0" w:space="0" w:color="auto"/>
        <w:right w:val="none" w:sz="0" w:space="0" w:color="auto"/>
      </w:divBdr>
    </w:div>
    <w:div w:id="1093284920">
      <w:bodyDiv w:val="1"/>
      <w:marLeft w:val="0"/>
      <w:marRight w:val="0"/>
      <w:marTop w:val="0"/>
      <w:marBottom w:val="0"/>
      <w:divBdr>
        <w:top w:val="none" w:sz="0" w:space="0" w:color="auto"/>
        <w:left w:val="none" w:sz="0" w:space="0" w:color="auto"/>
        <w:bottom w:val="none" w:sz="0" w:space="0" w:color="auto"/>
        <w:right w:val="none" w:sz="0" w:space="0" w:color="auto"/>
      </w:divBdr>
    </w:div>
    <w:div w:id="1100026388">
      <w:bodyDiv w:val="1"/>
      <w:marLeft w:val="0"/>
      <w:marRight w:val="0"/>
      <w:marTop w:val="0"/>
      <w:marBottom w:val="0"/>
      <w:divBdr>
        <w:top w:val="none" w:sz="0" w:space="0" w:color="auto"/>
        <w:left w:val="none" w:sz="0" w:space="0" w:color="auto"/>
        <w:bottom w:val="none" w:sz="0" w:space="0" w:color="auto"/>
        <w:right w:val="none" w:sz="0" w:space="0" w:color="auto"/>
      </w:divBdr>
      <w:divsChild>
        <w:div w:id="446194690">
          <w:marLeft w:val="274"/>
          <w:marRight w:val="0"/>
          <w:marTop w:val="0"/>
          <w:marBottom w:val="0"/>
          <w:divBdr>
            <w:top w:val="none" w:sz="0" w:space="0" w:color="auto"/>
            <w:left w:val="none" w:sz="0" w:space="0" w:color="auto"/>
            <w:bottom w:val="none" w:sz="0" w:space="0" w:color="auto"/>
            <w:right w:val="none" w:sz="0" w:space="0" w:color="auto"/>
          </w:divBdr>
        </w:div>
      </w:divsChild>
    </w:div>
    <w:div w:id="1101798116">
      <w:bodyDiv w:val="1"/>
      <w:marLeft w:val="0"/>
      <w:marRight w:val="0"/>
      <w:marTop w:val="0"/>
      <w:marBottom w:val="0"/>
      <w:divBdr>
        <w:top w:val="none" w:sz="0" w:space="0" w:color="auto"/>
        <w:left w:val="none" w:sz="0" w:space="0" w:color="auto"/>
        <w:bottom w:val="none" w:sz="0" w:space="0" w:color="auto"/>
        <w:right w:val="none" w:sz="0" w:space="0" w:color="auto"/>
      </w:divBdr>
    </w:div>
    <w:div w:id="1108042150">
      <w:bodyDiv w:val="1"/>
      <w:marLeft w:val="0"/>
      <w:marRight w:val="0"/>
      <w:marTop w:val="0"/>
      <w:marBottom w:val="0"/>
      <w:divBdr>
        <w:top w:val="none" w:sz="0" w:space="0" w:color="auto"/>
        <w:left w:val="none" w:sz="0" w:space="0" w:color="auto"/>
        <w:bottom w:val="none" w:sz="0" w:space="0" w:color="auto"/>
        <w:right w:val="none" w:sz="0" w:space="0" w:color="auto"/>
      </w:divBdr>
    </w:div>
    <w:div w:id="1112744084">
      <w:bodyDiv w:val="1"/>
      <w:marLeft w:val="0"/>
      <w:marRight w:val="0"/>
      <w:marTop w:val="0"/>
      <w:marBottom w:val="0"/>
      <w:divBdr>
        <w:top w:val="none" w:sz="0" w:space="0" w:color="auto"/>
        <w:left w:val="none" w:sz="0" w:space="0" w:color="auto"/>
        <w:bottom w:val="none" w:sz="0" w:space="0" w:color="auto"/>
        <w:right w:val="none" w:sz="0" w:space="0" w:color="auto"/>
      </w:divBdr>
    </w:div>
    <w:div w:id="1112944046">
      <w:bodyDiv w:val="1"/>
      <w:marLeft w:val="0"/>
      <w:marRight w:val="0"/>
      <w:marTop w:val="0"/>
      <w:marBottom w:val="0"/>
      <w:divBdr>
        <w:top w:val="none" w:sz="0" w:space="0" w:color="auto"/>
        <w:left w:val="none" w:sz="0" w:space="0" w:color="auto"/>
        <w:bottom w:val="none" w:sz="0" w:space="0" w:color="auto"/>
        <w:right w:val="none" w:sz="0" w:space="0" w:color="auto"/>
      </w:divBdr>
    </w:div>
    <w:div w:id="1113204194">
      <w:bodyDiv w:val="1"/>
      <w:marLeft w:val="0"/>
      <w:marRight w:val="0"/>
      <w:marTop w:val="0"/>
      <w:marBottom w:val="0"/>
      <w:divBdr>
        <w:top w:val="none" w:sz="0" w:space="0" w:color="auto"/>
        <w:left w:val="none" w:sz="0" w:space="0" w:color="auto"/>
        <w:bottom w:val="none" w:sz="0" w:space="0" w:color="auto"/>
        <w:right w:val="none" w:sz="0" w:space="0" w:color="auto"/>
      </w:divBdr>
    </w:div>
    <w:div w:id="1113597524">
      <w:bodyDiv w:val="1"/>
      <w:marLeft w:val="0"/>
      <w:marRight w:val="0"/>
      <w:marTop w:val="0"/>
      <w:marBottom w:val="0"/>
      <w:divBdr>
        <w:top w:val="none" w:sz="0" w:space="0" w:color="auto"/>
        <w:left w:val="none" w:sz="0" w:space="0" w:color="auto"/>
        <w:bottom w:val="none" w:sz="0" w:space="0" w:color="auto"/>
        <w:right w:val="none" w:sz="0" w:space="0" w:color="auto"/>
      </w:divBdr>
    </w:div>
    <w:div w:id="1113936698">
      <w:bodyDiv w:val="1"/>
      <w:marLeft w:val="0"/>
      <w:marRight w:val="0"/>
      <w:marTop w:val="0"/>
      <w:marBottom w:val="0"/>
      <w:divBdr>
        <w:top w:val="none" w:sz="0" w:space="0" w:color="auto"/>
        <w:left w:val="none" w:sz="0" w:space="0" w:color="auto"/>
        <w:bottom w:val="none" w:sz="0" w:space="0" w:color="auto"/>
        <w:right w:val="none" w:sz="0" w:space="0" w:color="auto"/>
      </w:divBdr>
    </w:div>
    <w:div w:id="1114133155">
      <w:bodyDiv w:val="1"/>
      <w:marLeft w:val="0"/>
      <w:marRight w:val="0"/>
      <w:marTop w:val="0"/>
      <w:marBottom w:val="0"/>
      <w:divBdr>
        <w:top w:val="none" w:sz="0" w:space="0" w:color="auto"/>
        <w:left w:val="none" w:sz="0" w:space="0" w:color="auto"/>
        <w:bottom w:val="none" w:sz="0" w:space="0" w:color="auto"/>
        <w:right w:val="none" w:sz="0" w:space="0" w:color="auto"/>
      </w:divBdr>
    </w:div>
    <w:div w:id="1115518185">
      <w:bodyDiv w:val="1"/>
      <w:marLeft w:val="0"/>
      <w:marRight w:val="0"/>
      <w:marTop w:val="0"/>
      <w:marBottom w:val="0"/>
      <w:divBdr>
        <w:top w:val="none" w:sz="0" w:space="0" w:color="auto"/>
        <w:left w:val="none" w:sz="0" w:space="0" w:color="auto"/>
        <w:bottom w:val="none" w:sz="0" w:space="0" w:color="auto"/>
        <w:right w:val="none" w:sz="0" w:space="0" w:color="auto"/>
      </w:divBdr>
    </w:div>
    <w:div w:id="1115758957">
      <w:bodyDiv w:val="1"/>
      <w:marLeft w:val="0"/>
      <w:marRight w:val="0"/>
      <w:marTop w:val="0"/>
      <w:marBottom w:val="0"/>
      <w:divBdr>
        <w:top w:val="none" w:sz="0" w:space="0" w:color="auto"/>
        <w:left w:val="none" w:sz="0" w:space="0" w:color="auto"/>
        <w:bottom w:val="none" w:sz="0" w:space="0" w:color="auto"/>
        <w:right w:val="none" w:sz="0" w:space="0" w:color="auto"/>
      </w:divBdr>
    </w:div>
    <w:div w:id="1115906134">
      <w:bodyDiv w:val="1"/>
      <w:marLeft w:val="0"/>
      <w:marRight w:val="0"/>
      <w:marTop w:val="0"/>
      <w:marBottom w:val="0"/>
      <w:divBdr>
        <w:top w:val="none" w:sz="0" w:space="0" w:color="auto"/>
        <w:left w:val="none" w:sz="0" w:space="0" w:color="auto"/>
        <w:bottom w:val="none" w:sz="0" w:space="0" w:color="auto"/>
        <w:right w:val="none" w:sz="0" w:space="0" w:color="auto"/>
      </w:divBdr>
    </w:div>
    <w:div w:id="1124344804">
      <w:bodyDiv w:val="1"/>
      <w:marLeft w:val="0"/>
      <w:marRight w:val="0"/>
      <w:marTop w:val="0"/>
      <w:marBottom w:val="0"/>
      <w:divBdr>
        <w:top w:val="none" w:sz="0" w:space="0" w:color="auto"/>
        <w:left w:val="none" w:sz="0" w:space="0" w:color="auto"/>
        <w:bottom w:val="none" w:sz="0" w:space="0" w:color="auto"/>
        <w:right w:val="none" w:sz="0" w:space="0" w:color="auto"/>
      </w:divBdr>
    </w:div>
    <w:div w:id="1125852567">
      <w:bodyDiv w:val="1"/>
      <w:marLeft w:val="0"/>
      <w:marRight w:val="0"/>
      <w:marTop w:val="0"/>
      <w:marBottom w:val="0"/>
      <w:divBdr>
        <w:top w:val="none" w:sz="0" w:space="0" w:color="auto"/>
        <w:left w:val="none" w:sz="0" w:space="0" w:color="auto"/>
        <w:bottom w:val="none" w:sz="0" w:space="0" w:color="auto"/>
        <w:right w:val="none" w:sz="0" w:space="0" w:color="auto"/>
      </w:divBdr>
    </w:div>
    <w:div w:id="1127621977">
      <w:bodyDiv w:val="1"/>
      <w:marLeft w:val="0"/>
      <w:marRight w:val="0"/>
      <w:marTop w:val="0"/>
      <w:marBottom w:val="0"/>
      <w:divBdr>
        <w:top w:val="none" w:sz="0" w:space="0" w:color="auto"/>
        <w:left w:val="none" w:sz="0" w:space="0" w:color="auto"/>
        <w:bottom w:val="none" w:sz="0" w:space="0" w:color="auto"/>
        <w:right w:val="none" w:sz="0" w:space="0" w:color="auto"/>
      </w:divBdr>
    </w:div>
    <w:div w:id="1128553136">
      <w:bodyDiv w:val="1"/>
      <w:marLeft w:val="0"/>
      <w:marRight w:val="0"/>
      <w:marTop w:val="0"/>
      <w:marBottom w:val="0"/>
      <w:divBdr>
        <w:top w:val="none" w:sz="0" w:space="0" w:color="auto"/>
        <w:left w:val="none" w:sz="0" w:space="0" w:color="auto"/>
        <w:bottom w:val="none" w:sz="0" w:space="0" w:color="auto"/>
        <w:right w:val="none" w:sz="0" w:space="0" w:color="auto"/>
      </w:divBdr>
    </w:div>
    <w:div w:id="1129784453">
      <w:bodyDiv w:val="1"/>
      <w:marLeft w:val="0"/>
      <w:marRight w:val="0"/>
      <w:marTop w:val="0"/>
      <w:marBottom w:val="0"/>
      <w:divBdr>
        <w:top w:val="none" w:sz="0" w:space="0" w:color="auto"/>
        <w:left w:val="none" w:sz="0" w:space="0" w:color="auto"/>
        <w:bottom w:val="none" w:sz="0" w:space="0" w:color="auto"/>
        <w:right w:val="none" w:sz="0" w:space="0" w:color="auto"/>
      </w:divBdr>
    </w:div>
    <w:div w:id="1129932663">
      <w:bodyDiv w:val="1"/>
      <w:marLeft w:val="0"/>
      <w:marRight w:val="0"/>
      <w:marTop w:val="0"/>
      <w:marBottom w:val="0"/>
      <w:divBdr>
        <w:top w:val="none" w:sz="0" w:space="0" w:color="auto"/>
        <w:left w:val="none" w:sz="0" w:space="0" w:color="auto"/>
        <w:bottom w:val="none" w:sz="0" w:space="0" w:color="auto"/>
        <w:right w:val="none" w:sz="0" w:space="0" w:color="auto"/>
      </w:divBdr>
    </w:div>
    <w:div w:id="1133449792">
      <w:bodyDiv w:val="1"/>
      <w:marLeft w:val="0"/>
      <w:marRight w:val="0"/>
      <w:marTop w:val="0"/>
      <w:marBottom w:val="0"/>
      <w:divBdr>
        <w:top w:val="none" w:sz="0" w:space="0" w:color="auto"/>
        <w:left w:val="none" w:sz="0" w:space="0" w:color="auto"/>
        <w:bottom w:val="none" w:sz="0" w:space="0" w:color="auto"/>
        <w:right w:val="none" w:sz="0" w:space="0" w:color="auto"/>
      </w:divBdr>
    </w:div>
    <w:div w:id="1133525410">
      <w:bodyDiv w:val="1"/>
      <w:marLeft w:val="0"/>
      <w:marRight w:val="0"/>
      <w:marTop w:val="0"/>
      <w:marBottom w:val="0"/>
      <w:divBdr>
        <w:top w:val="none" w:sz="0" w:space="0" w:color="auto"/>
        <w:left w:val="none" w:sz="0" w:space="0" w:color="auto"/>
        <w:bottom w:val="none" w:sz="0" w:space="0" w:color="auto"/>
        <w:right w:val="none" w:sz="0" w:space="0" w:color="auto"/>
      </w:divBdr>
    </w:div>
    <w:div w:id="1134173000">
      <w:bodyDiv w:val="1"/>
      <w:marLeft w:val="0"/>
      <w:marRight w:val="0"/>
      <w:marTop w:val="0"/>
      <w:marBottom w:val="0"/>
      <w:divBdr>
        <w:top w:val="none" w:sz="0" w:space="0" w:color="auto"/>
        <w:left w:val="none" w:sz="0" w:space="0" w:color="auto"/>
        <w:bottom w:val="none" w:sz="0" w:space="0" w:color="auto"/>
        <w:right w:val="none" w:sz="0" w:space="0" w:color="auto"/>
      </w:divBdr>
    </w:div>
    <w:div w:id="1143932436">
      <w:bodyDiv w:val="1"/>
      <w:marLeft w:val="0"/>
      <w:marRight w:val="0"/>
      <w:marTop w:val="0"/>
      <w:marBottom w:val="0"/>
      <w:divBdr>
        <w:top w:val="none" w:sz="0" w:space="0" w:color="auto"/>
        <w:left w:val="none" w:sz="0" w:space="0" w:color="auto"/>
        <w:bottom w:val="none" w:sz="0" w:space="0" w:color="auto"/>
        <w:right w:val="none" w:sz="0" w:space="0" w:color="auto"/>
      </w:divBdr>
    </w:div>
    <w:div w:id="1152451140">
      <w:bodyDiv w:val="1"/>
      <w:marLeft w:val="0"/>
      <w:marRight w:val="0"/>
      <w:marTop w:val="0"/>
      <w:marBottom w:val="0"/>
      <w:divBdr>
        <w:top w:val="none" w:sz="0" w:space="0" w:color="auto"/>
        <w:left w:val="none" w:sz="0" w:space="0" w:color="auto"/>
        <w:bottom w:val="none" w:sz="0" w:space="0" w:color="auto"/>
        <w:right w:val="none" w:sz="0" w:space="0" w:color="auto"/>
      </w:divBdr>
    </w:div>
    <w:div w:id="1153330556">
      <w:bodyDiv w:val="1"/>
      <w:marLeft w:val="0"/>
      <w:marRight w:val="0"/>
      <w:marTop w:val="0"/>
      <w:marBottom w:val="0"/>
      <w:divBdr>
        <w:top w:val="none" w:sz="0" w:space="0" w:color="auto"/>
        <w:left w:val="none" w:sz="0" w:space="0" w:color="auto"/>
        <w:bottom w:val="none" w:sz="0" w:space="0" w:color="auto"/>
        <w:right w:val="none" w:sz="0" w:space="0" w:color="auto"/>
      </w:divBdr>
    </w:div>
    <w:div w:id="1153452033">
      <w:bodyDiv w:val="1"/>
      <w:marLeft w:val="0"/>
      <w:marRight w:val="0"/>
      <w:marTop w:val="0"/>
      <w:marBottom w:val="0"/>
      <w:divBdr>
        <w:top w:val="none" w:sz="0" w:space="0" w:color="auto"/>
        <w:left w:val="none" w:sz="0" w:space="0" w:color="auto"/>
        <w:bottom w:val="none" w:sz="0" w:space="0" w:color="auto"/>
        <w:right w:val="none" w:sz="0" w:space="0" w:color="auto"/>
      </w:divBdr>
    </w:div>
    <w:div w:id="1158809322">
      <w:bodyDiv w:val="1"/>
      <w:marLeft w:val="0"/>
      <w:marRight w:val="0"/>
      <w:marTop w:val="0"/>
      <w:marBottom w:val="0"/>
      <w:divBdr>
        <w:top w:val="none" w:sz="0" w:space="0" w:color="auto"/>
        <w:left w:val="none" w:sz="0" w:space="0" w:color="auto"/>
        <w:bottom w:val="none" w:sz="0" w:space="0" w:color="auto"/>
        <w:right w:val="none" w:sz="0" w:space="0" w:color="auto"/>
      </w:divBdr>
    </w:div>
    <w:div w:id="1160460260">
      <w:bodyDiv w:val="1"/>
      <w:marLeft w:val="0"/>
      <w:marRight w:val="0"/>
      <w:marTop w:val="0"/>
      <w:marBottom w:val="0"/>
      <w:divBdr>
        <w:top w:val="none" w:sz="0" w:space="0" w:color="auto"/>
        <w:left w:val="none" w:sz="0" w:space="0" w:color="auto"/>
        <w:bottom w:val="none" w:sz="0" w:space="0" w:color="auto"/>
        <w:right w:val="none" w:sz="0" w:space="0" w:color="auto"/>
      </w:divBdr>
      <w:divsChild>
        <w:div w:id="1003245312">
          <w:marLeft w:val="547"/>
          <w:marRight w:val="0"/>
          <w:marTop w:val="0"/>
          <w:marBottom w:val="0"/>
          <w:divBdr>
            <w:top w:val="none" w:sz="0" w:space="0" w:color="auto"/>
            <w:left w:val="none" w:sz="0" w:space="0" w:color="auto"/>
            <w:bottom w:val="none" w:sz="0" w:space="0" w:color="auto"/>
            <w:right w:val="none" w:sz="0" w:space="0" w:color="auto"/>
          </w:divBdr>
        </w:div>
      </w:divsChild>
    </w:div>
    <w:div w:id="1161963779">
      <w:bodyDiv w:val="1"/>
      <w:marLeft w:val="0"/>
      <w:marRight w:val="0"/>
      <w:marTop w:val="0"/>
      <w:marBottom w:val="0"/>
      <w:divBdr>
        <w:top w:val="none" w:sz="0" w:space="0" w:color="auto"/>
        <w:left w:val="none" w:sz="0" w:space="0" w:color="auto"/>
        <w:bottom w:val="none" w:sz="0" w:space="0" w:color="auto"/>
        <w:right w:val="none" w:sz="0" w:space="0" w:color="auto"/>
      </w:divBdr>
    </w:div>
    <w:div w:id="1162087132">
      <w:bodyDiv w:val="1"/>
      <w:marLeft w:val="0"/>
      <w:marRight w:val="0"/>
      <w:marTop w:val="0"/>
      <w:marBottom w:val="0"/>
      <w:divBdr>
        <w:top w:val="none" w:sz="0" w:space="0" w:color="auto"/>
        <w:left w:val="none" w:sz="0" w:space="0" w:color="auto"/>
        <w:bottom w:val="none" w:sz="0" w:space="0" w:color="auto"/>
        <w:right w:val="none" w:sz="0" w:space="0" w:color="auto"/>
      </w:divBdr>
    </w:div>
    <w:div w:id="1162281832">
      <w:bodyDiv w:val="1"/>
      <w:marLeft w:val="0"/>
      <w:marRight w:val="0"/>
      <w:marTop w:val="0"/>
      <w:marBottom w:val="0"/>
      <w:divBdr>
        <w:top w:val="none" w:sz="0" w:space="0" w:color="auto"/>
        <w:left w:val="none" w:sz="0" w:space="0" w:color="auto"/>
        <w:bottom w:val="none" w:sz="0" w:space="0" w:color="auto"/>
        <w:right w:val="none" w:sz="0" w:space="0" w:color="auto"/>
      </w:divBdr>
    </w:div>
    <w:div w:id="1165239338">
      <w:bodyDiv w:val="1"/>
      <w:marLeft w:val="0"/>
      <w:marRight w:val="0"/>
      <w:marTop w:val="0"/>
      <w:marBottom w:val="0"/>
      <w:divBdr>
        <w:top w:val="none" w:sz="0" w:space="0" w:color="auto"/>
        <w:left w:val="none" w:sz="0" w:space="0" w:color="auto"/>
        <w:bottom w:val="none" w:sz="0" w:space="0" w:color="auto"/>
        <w:right w:val="none" w:sz="0" w:space="0" w:color="auto"/>
      </w:divBdr>
    </w:div>
    <w:div w:id="1165558713">
      <w:bodyDiv w:val="1"/>
      <w:marLeft w:val="0"/>
      <w:marRight w:val="0"/>
      <w:marTop w:val="0"/>
      <w:marBottom w:val="0"/>
      <w:divBdr>
        <w:top w:val="none" w:sz="0" w:space="0" w:color="auto"/>
        <w:left w:val="none" w:sz="0" w:space="0" w:color="auto"/>
        <w:bottom w:val="none" w:sz="0" w:space="0" w:color="auto"/>
        <w:right w:val="none" w:sz="0" w:space="0" w:color="auto"/>
      </w:divBdr>
    </w:div>
    <w:div w:id="1166633712">
      <w:bodyDiv w:val="1"/>
      <w:marLeft w:val="0"/>
      <w:marRight w:val="0"/>
      <w:marTop w:val="0"/>
      <w:marBottom w:val="0"/>
      <w:divBdr>
        <w:top w:val="none" w:sz="0" w:space="0" w:color="auto"/>
        <w:left w:val="none" w:sz="0" w:space="0" w:color="auto"/>
        <w:bottom w:val="none" w:sz="0" w:space="0" w:color="auto"/>
        <w:right w:val="none" w:sz="0" w:space="0" w:color="auto"/>
      </w:divBdr>
    </w:div>
    <w:div w:id="1169952569">
      <w:bodyDiv w:val="1"/>
      <w:marLeft w:val="0"/>
      <w:marRight w:val="0"/>
      <w:marTop w:val="0"/>
      <w:marBottom w:val="0"/>
      <w:divBdr>
        <w:top w:val="none" w:sz="0" w:space="0" w:color="auto"/>
        <w:left w:val="none" w:sz="0" w:space="0" w:color="auto"/>
        <w:bottom w:val="none" w:sz="0" w:space="0" w:color="auto"/>
        <w:right w:val="none" w:sz="0" w:space="0" w:color="auto"/>
      </w:divBdr>
    </w:div>
    <w:div w:id="1173956945">
      <w:bodyDiv w:val="1"/>
      <w:marLeft w:val="0"/>
      <w:marRight w:val="0"/>
      <w:marTop w:val="0"/>
      <w:marBottom w:val="0"/>
      <w:divBdr>
        <w:top w:val="none" w:sz="0" w:space="0" w:color="auto"/>
        <w:left w:val="none" w:sz="0" w:space="0" w:color="auto"/>
        <w:bottom w:val="none" w:sz="0" w:space="0" w:color="auto"/>
        <w:right w:val="none" w:sz="0" w:space="0" w:color="auto"/>
      </w:divBdr>
    </w:div>
    <w:div w:id="1176068247">
      <w:bodyDiv w:val="1"/>
      <w:marLeft w:val="0"/>
      <w:marRight w:val="0"/>
      <w:marTop w:val="0"/>
      <w:marBottom w:val="0"/>
      <w:divBdr>
        <w:top w:val="none" w:sz="0" w:space="0" w:color="auto"/>
        <w:left w:val="none" w:sz="0" w:space="0" w:color="auto"/>
        <w:bottom w:val="none" w:sz="0" w:space="0" w:color="auto"/>
        <w:right w:val="none" w:sz="0" w:space="0" w:color="auto"/>
      </w:divBdr>
    </w:div>
    <w:div w:id="1177304648">
      <w:bodyDiv w:val="1"/>
      <w:marLeft w:val="0"/>
      <w:marRight w:val="0"/>
      <w:marTop w:val="0"/>
      <w:marBottom w:val="0"/>
      <w:divBdr>
        <w:top w:val="none" w:sz="0" w:space="0" w:color="auto"/>
        <w:left w:val="none" w:sz="0" w:space="0" w:color="auto"/>
        <w:bottom w:val="none" w:sz="0" w:space="0" w:color="auto"/>
        <w:right w:val="none" w:sz="0" w:space="0" w:color="auto"/>
      </w:divBdr>
    </w:div>
    <w:div w:id="1179275968">
      <w:bodyDiv w:val="1"/>
      <w:marLeft w:val="0"/>
      <w:marRight w:val="0"/>
      <w:marTop w:val="0"/>
      <w:marBottom w:val="0"/>
      <w:divBdr>
        <w:top w:val="none" w:sz="0" w:space="0" w:color="auto"/>
        <w:left w:val="none" w:sz="0" w:space="0" w:color="auto"/>
        <w:bottom w:val="none" w:sz="0" w:space="0" w:color="auto"/>
        <w:right w:val="none" w:sz="0" w:space="0" w:color="auto"/>
      </w:divBdr>
    </w:div>
    <w:div w:id="1187058207">
      <w:bodyDiv w:val="1"/>
      <w:marLeft w:val="0"/>
      <w:marRight w:val="0"/>
      <w:marTop w:val="0"/>
      <w:marBottom w:val="0"/>
      <w:divBdr>
        <w:top w:val="none" w:sz="0" w:space="0" w:color="auto"/>
        <w:left w:val="none" w:sz="0" w:space="0" w:color="auto"/>
        <w:bottom w:val="none" w:sz="0" w:space="0" w:color="auto"/>
        <w:right w:val="none" w:sz="0" w:space="0" w:color="auto"/>
      </w:divBdr>
    </w:div>
    <w:div w:id="1187253039">
      <w:bodyDiv w:val="1"/>
      <w:marLeft w:val="0"/>
      <w:marRight w:val="0"/>
      <w:marTop w:val="0"/>
      <w:marBottom w:val="0"/>
      <w:divBdr>
        <w:top w:val="none" w:sz="0" w:space="0" w:color="auto"/>
        <w:left w:val="none" w:sz="0" w:space="0" w:color="auto"/>
        <w:bottom w:val="none" w:sz="0" w:space="0" w:color="auto"/>
        <w:right w:val="none" w:sz="0" w:space="0" w:color="auto"/>
      </w:divBdr>
    </w:div>
    <w:div w:id="1187793030">
      <w:bodyDiv w:val="1"/>
      <w:marLeft w:val="0"/>
      <w:marRight w:val="0"/>
      <w:marTop w:val="0"/>
      <w:marBottom w:val="0"/>
      <w:divBdr>
        <w:top w:val="none" w:sz="0" w:space="0" w:color="auto"/>
        <w:left w:val="none" w:sz="0" w:space="0" w:color="auto"/>
        <w:bottom w:val="none" w:sz="0" w:space="0" w:color="auto"/>
        <w:right w:val="none" w:sz="0" w:space="0" w:color="auto"/>
      </w:divBdr>
    </w:div>
    <w:div w:id="1188519752">
      <w:bodyDiv w:val="1"/>
      <w:marLeft w:val="0"/>
      <w:marRight w:val="0"/>
      <w:marTop w:val="0"/>
      <w:marBottom w:val="0"/>
      <w:divBdr>
        <w:top w:val="none" w:sz="0" w:space="0" w:color="auto"/>
        <w:left w:val="none" w:sz="0" w:space="0" w:color="auto"/>
        <w:bottom w:val="none" w:sz="0" w:space="0" w:color="auto"/>
        <w:right w:val="none" w:sz="0" w:space="0" w:color="auto"/>
      </w:divBdr>
    </w:div>
    <w:div w:id="1190604924">
      <w:bodyDiv w:val="1"/>
      <w:marLeft w:val="0"/>
      <w:marRight w:val="0"/>
      <w:marTop w:val="0"/>
      <w:marBottom w:val="0"/>
      <w:divBdr>
        <w:top w:val="none" w:sz="0" w:space="0" w:color="auto"/>
        <w:left w:val="none" w:sz="0" w:space="0" w:color="auto"/>
        <w:bottom w:val="none" w:sz="0" w:space="0" w:color="auto"/>
        <w:right w:val="none" w:sz="0" w:space="0" w:color="auto"/>
      </w:divBdr>
    </w:div>
    <w:div w:id="1192647925">
      <w:bodyDiv w:val="1"/>
      <w:marLeft w:val="0"/>
      <w:marRight w:val="0"/>
      <w:marTop w:val="0"/>
      <w:marBottom w:val="0"/>
      <w:divBdr>
        <w:top w:val="none" w:sz="0" w:space="0" w:color="auto"/>
        <w:left w:val="none" w:sz="0" w:space="0" w:color="auto"/>
        <w:bottom w:val="none" w:sz="0" w:space="0" w:color="auto"/>
        <w:right w:val="none" w:sz="0" w:space="0" w:color="auto"/>
      </w:divBdr>
    </w:div>
    <w:div w:id="1206991995">
      <w:bodyDiv w:val="1"/>
      <w:marLeft w:val="0"/>
      <w:marRight w:val="0"/>
      <w:marTop w:val="0"/>
      <w:marBottom w:val="0"/>
      <w:divBdr>
        <w:top w:val="none" w:sz="0" w:space="0" w:color="auto"/>
        <w:left w:val="none" w:sz="0" w:space="0" w:color="auto"/>
        <w:bottom w:val="none" w:sz="0" w:space="0" w:color="auto"/>
        <w:right w:val="none" w:sz="0" w:space="0" w:color="auto"/>
      </w:divBdr>
    </w:div>
    <w:div w:id="1208571597">
      <w:bodyDiv w:val="1"/>
      <w:marLeft w:val="0"/>
      <w:marRight w:val="0"/>
      <w:marTop w:val="0"/>
      <w:marBottom w:val="0"/>
      <w:divBdr>
        <w:top w:val="none" w:sz="0" w:space="0" w:color="auto"/>
        <w:left w:val="none" w:sz="0" w:space="0" w:color="auto"/>
        <w:bottom w:val="none" w:sz="0" w:space="0" w:color="auto"/>
        <w:right w:val="none" w:sz="0" w:space="0" w:color="auto"/>
      </w:divBdr>
    </w:div>
    <w:div w:id="1210458817">
      <w:bodyDiv w:val="1"/>
      <w:marLeft w:val="0"/>
      <w:marRight w:val="0"/>
      <w:marTop w:val="0"/>
      <w:marBottom w:val="0"/>
      <w:divBdr>
        <w:top w:val="none" w:sz="0" w:space="0" w:color="auto"/>
        <w:left w:val="none" w:sz="0" w:space="0" w:color="auto"/>
        <w:bottom w:val="none" w:sz="0" w:space="0" w:color="auto"/>
        <w:right w:val="none" w:sz="0" w:space="0" w:color="auto"/>
      </w:divBdr>
      <w:divsChild>
        <w:div w:id="783891165">
          <w:marLeft w:val="360"/>
          <w:marRight w:val="0"/>
          <w:marTop w:val="240"/>
          <w:marBottom w:val="0"/>
          <w:divBdr>
            <w:top w:val="none" w:sz="0" w:space="0" w:color="auto"/>
            <w:left w:val="none" w:sz="0" w:space="0" w:color="auto"/>
            <w:bottom w:val="none" w:sz="0" w:space="0" w:color="auto"/>
            <w:right w:val="none" w:sz="0" w:space="0" w:color="auto"/>
          </w:divBdr>
        </w:div>
      </w:divsChild>
    </w:div>
    <w:div w:id="1215775042">
      <w:bodyDiv w:val="1"/>
      <w:marLeft w:val="0"/>
      <w:marRight w:val="0"/>
      <w:marTop w:val="0"/>
      <w:marBottom w:val="0"/>
      <w:divBdr>
        <w:top w:val="none" w:sz="0" w:space="0" w:color="auto"/>
        <w:left w:val="none" w:sz="0" w:space="0" w:color="auto"/>
        <w:bottom w:val="none" w:sz="0" w:space="0" w:color="auto"/>
        <w:right w:val="none" w:sz="0" w:space="0" w:color="auto"/>
      </w:divBdr>
    </w:div>
    <w:div w:id="1216048227">
      <w:bodyDiv w:val="1"/>
      <w:marLeft w:val="0"/>
      <w:marRight w:val="0"/>
      <w:marTop w:val="0"/>
      <w:marBottom w:val="0"/>
      <w:divBdr>
        <w:top w:val="none" w:sz="0" w:space="0" w:color="auto"/>
        <w:left w:val="none" w:sz="0" w:space="0" w:color="auto"/>
        <w:bottom w:val="none" w:sz="0" w:space="0" w:color="auto"/>
        <w:right w:val="none" w:sz="0" w:space="0" w:color="auto"/>
      </w:divBdr>
    </w:div>
    <w:div w:id="1216358108">
      <w:bodyDiv w:val="1"/>
      <w:marLeft w:val="0"/>
      <w:marRight w:val="0"/>
      <w:marTop w:val="0"/>
      <w:marBottom w:val="0"/>
      <w:divBdr>
        <w:top w:val="none" w:sz="0" w:space="0" w:color="auto"/>
        <w:left w:val="none" w:sz="0" w:space="0" w:color="auto"/>
        <w:bottom w:val="none" w:sz="0" w:space="0" w:color="auto"/>
        <w:right w:val="none" w:sz="0" w:space="0" w:color="auto"/>
      </w:divBdr>
    </w:div>
    <w:div w:id="1217467381">
      <w:bodyDiv w:val="1"/>
      <w:marLeft w:val="0"/>
      <w:marRight w:val="0"/>
      <w:marTop w:val="0"/>
      <w:marBottom w:val="0"/>
      <w:divBdr>
        <w:top w:val="none" w:sz="0" w:space="0" w:color="auto"/>
        <w:left w:val="none" w:sz="0" w:space="0" w:color="auto"/>
        <w:bottom w:val="none" w:sz="0" w:space="0" w:color="auto"/>
        <w:right w:val="none" w:sz="0" w:space="0" w:color="auto"/>
      </w:divBdr>
    </w:div>
    <w:div w:id="1218398504">
      <w:bodyDiv w:val="1"/>
      <w:marLeft w:val="0"/>
      <w:marRight w:val="0"/>
      <w:marTop w:val="0"/>
      <w:marBottom w:val="0"/>
      <w:divBdr>
        <w:top w:val="none" w:sz="0" w:space="0" w:color="auto"/>
        <w:left w:val="none" w:sz="0" w:space="0" w:color="auto"/>
        <w:bottom w:val="none" w:sz="0" w:space="0" w:color="auto"/>
        <w:right w:val="none" w:sz="0" w:space="0" w:color="auto"/>
      </w:divBdr>
    </w:div>
    <w:div w:id="1219125112">
      <w:bodyDiv w:val="1"/>
      <w:marLeft w:val="0"/>
      <w:marRight w:val="0"/>
      <w:marTop w:val="0"/>
      <w:marBottom w:val="0"/>
      <w:divBdr>
        <w:top w:val="none" w:sz="0" w:space="0" w:color="auto"/>
        <w:left w:val="none" w:sz="0" w:space="0" w:color="auto"/>
        <w:bottom w:val="none" w:sz="0" w:space="0" w:color="auto"/>
        <w:right w:val="none" w:sz="0" w:space="0" w:color="auto"/>
      </w:divBdr>
    </w:div>
    <w:div w:id="1219240234">
      <w:bodyDiv w:val="1"/>
      <w:marLeft w:val="0"/>
      <w:marRight w:val="0"/>
      <w:marTop w:val="0"/>
      <w:marBottom w:val="0"/>
      <w:divBdr>
        <w:top w:val="none" w:sz="0" w:space="0" w:color="auto"/>
        <w:left w:val="none" w:sz="0" w:space="0" w:color="auto"/>
        <w:bottom w:val="none" w:sz="0" w:space="0" w:color="auto"/>
        <w:right w:val="none" w:sz="0" w:space="0" w:color="auto"/>
      </w:divBdr>
    </w:div>
    <w:div w:id="1219438402">
      <w:bodyDiv w:val="1"/>
      <w:marLeft w:val="0"/>
      <w:marRight w:val="0"/>
      <w:marTop w:val="0"/>
      <w:marBottom w:val="0"/>
      <w:divBdr>
        <w:top w:val="none" w:sz="0" w:space="0" w:color="auto"/>
        <w:left w:val="none" w:sz="0" w:space="0" w:color="auto"/>
        <w:bottom w:val="none" w:sz="0" w:space="0" w:color="auto"/>
        <w:right w:val="none" w:sz="0" w:space="0" w:color="auto"/>
      </w:divBdr>
    </w:div>
    <w:div w:id="1219786150">
      <w:bodyDiv w:val="1"/>
      <w:marLeft w:val="0"/>
      <w:marRight w:val="0"/>
      <w:marTop w:val="0"/>
      <w:marBottom w:val="0"/>
      <w:divBdr>
        <w:top w:val="none" w:sz="0" w:space="0" w:color="auto"/>
        <w:left w:val="none" w:sz="0" w:space="0" w:color="auto"/>
        <w:bottom w:val="none" w:sz="0" w:space="0" w:color="auto"/>
        <w:right w:val="none" w:sz="0" w:space="0" w:color="auto"/>
      </w:divBdr>
    </w:div>
    <w:div w:id="1219822540">
      <w:bodyDiv w:val="1"/>
      <w:marLeft w:val="0"/>
      <w:marRight w:val="0"/>
      <w:marTop w:val="0"/>
      <w:marBottom w:val="0"/>
      <w:divBdr>
        <w:top w:val="none" w:sz="0" w:space="0" w:color="auto"/>
        <w:left w:val="none" w:sz="0" w:space="0" w:color="auto"/>
        <w:bottom w:val="none" w:sz="0" w:space="0" w:color="auto"/>
        <w:right w:val="none" w:sz="0" w:space="0" w:color="auto"/>
      </w:divBdr>
    </w:div>
    <w:div w:id="1220900475">
      <w:bodyDiv w:val="1"/>
      <w:marLeft w:val="0"/>
      <w:marRight w:val="0"/>
      <w:marTop w:val="0"/>
      <w:marBottom w:val="0"/>
      <w:divBdr>
        <w:top w:val="none" w:sz="0" w:space="0" w:color="auto"/>
        <w:left w:val="none" w:sz="0" w:space="0" w:color="auto"/>
        <w:bottom w:val="none" w:sz="0" w:space="0" w:color="auto"/>
        <w:right w:val="none" w:sz="0" w:space="0" w:color="auto"/>
      </w:divBdr>
    </w:div>
    <w:div w:id="1222136948">
      <w:bodyDiv w:val="1"/>
      <w:marLeft w:val="0"/>
      <w:marRight w:val="0"/>
      <w:marTop w:val="0"/>
      <w:marBottom w:val="0"/>
      <w:divBdr>
        <w:top w:val="none" w:sz="0" w:space="0" w:color="auto"/>
        <w:left w:val="none" w:sz="0" w:space="0" w:color="auto"/>
        <w:bottom w:val="none" w:sz="0" w:space="0" w:color="auto"/>
        <w:right w:val="none" w:sz="0" w:space="0" w:color="auto"/>
      </w:divBdr>
    </w:div>
    <w:div w:id="1225405989">
      <w:bodyDiv w:val="1"/>
      <w:marLeft w:val="0"/>
      <w:marRight w:val="0"/>
      <w:marTop w:val="0"/>
      <w:marBottom w:val="0"/>
      <w:divBdr>
        <w:top w:val="none" w:sz="0" w:space="0" w:color="auto"/>
        <w:left w:val="none" w:sz="0" w:space="0" w:color="auto"/>
        <w:bottom w:val="none" w:sz="0" w:space="0" w:color="auto"/>
        <w:right w:val="none" w:sz="0" w:space="0" w:color="auto"/>
      </w:divBdr>
    </w:div>
    <w:div w:id="1225599622">
      <w:bodyDiv w:val="1"/>
      <w:marLeft w:val="0"/>
      <w:marRight w:val="0"/>
      <w:marTop w:val="0"/>
      <w:marBottom w:val="0"/>
      <w:divBdr>
        <w:top w:val="none" w:sz="0" w:space="0" w:color="auto"/>
        <w:left w:val="none" w:sz="0" w:space="0" w:color="auto"/>
        <w:bottom w:val="none" w:sz="0" w:space="0" w:color="auto"/>
        <w:right w:val="none" w:sz="0" w:space="0" w:color="auto"/>
      </w:divBdr>
    </w:div>
    <w:div w:id="1227691031">
      <w:bodyDiv w:val="1"/>
      <w:marLeft w:val="0"/>
      <w:marRight w:val="0"/>
      <w:marTop w:val="0"/>
      <w:marBottom w:val="0"/>
      <w:divBdr>
        <w:top w:val="none" w:sz="0" w:space="0" w:color="auto"/>
        <w:left w:val="none" w:sz="0" w:space="0" w:color="auto"/>
        <w:bottom w:val="none" w:sz="0" w:space="0" w:color="auto"/>
        <w:right w:val="none" w:sz="0" w:space="0" w:color="auto"/>
      </w:divBdr>
    </w:div>
    <w:div w:id="1230923228">
      <w:bodyDiv w:val="1"/>
      <w:marLeft w:val="0"/>
      <w:marRight w:val="0"/>
      <w:marTop w:val="0"/>
      <w:marBottom w:val="0"/>
      <w:divBdr>
        <w:top w:val="none" w:sz="0" w:space="0" w:color="auto"/>
        <w:left w:val="none" w:sz="0" w:space="0" w:color="auto"/>
        <w:bottom w:val="none" w:sz="0" w:space="0" w:color="auto"/>
        <w:right w:val="none" w:sz="0" w:space="0" w:color="auto"/>
      </w:divBdr>
    </w:div>
    <w:div w:id="1231113671">
      <w:bodyDiv w:val="1"/>
      <w:marLeft w:val="0"/>
      <w:marRight w:val="0"/>
      <w:marTop w:val="0"/>
      <w:marBottom w:val="0"/>
      <w:divBdr>
        <w:top w:val="none" w:sz="0" w:space="0" w:color="auto"/>
        <w:left w:val="none" w:sz="0" w:space="0" w:color="auto"/>
        <w:bottom w:val="none" w:sz="0" w:space="0" w:color="auto"/>
        <w:right w:val="none" w:sz="0" w:space="0" w:color="auto"/>
      </w:divBdr>
    </w:div>
    <w:div w:id="1231304235">
      <w:bodyDiv w:val="1"/>
      <w:marLeft w:val="0"/>
      <w:marRight w:val="0"/>
      <w:marTop w:val="0"/>
      <w:marBottom w:val="0"/>
      <w:divBdr>
        <w:top w:val="none" w:sz="0" w:space="0" w:color="auto"/>
        <w:left w:val="none" w:sz="0" w:space="0" w:color="auto"/>
        <w:bottom w:val="none" w:sz="0" w:space="0" w:color="auto"/>
        <w:right w:val="none" w:sz="0" w:space="0" w:color="auto"/>
      </w:divBdr>
    </w:div>
    <w:div w:id="1233588935">
      <w:bodyDiv w:val="1"/>
      <w:marLeft w:val="0"/>
      <w:marRight w:val="0"/>
      <w:marTop w:val="0"/>
      <w:marBottom w:val="0"/>
      <w:divBdr>
        <w:top w:val="none" w:sz="0" w:space="0" w:color="auto"/>
        <w:left w:val="none" w:sz="0" w:space="0" w:color="auto"/>
        <w:bottom w:val="none" w:sz="0" w:space="0" w:color="auto"/>
        <w:right w:val="none" w:sz="0" w:space="0" w:color="auto"/>
      </w:divBdr>
    </w:div>
    <w:div w:id="1234048700">
      <w:bodyDiv w:val="1"/>
      <w:marLeft w:val="0"/>
      <w:marRight w:val="0"/>
      <w:marTop w:val="0"/>
      <w:marBottom w:val="0"/>
      <w:divBdr>
        <w:top w:val="none" w:sz="0" w:space="0" w:color="auto"/>
        <w:left w:val="none" w:sz="0" w:space="0" w:color="auto"/>
        <w:bottom w:val="none" w:sz="0" w:space="0" w:color="auto"/>
        <w:right w:val="none" w:sz="0" w:space="0" w:color="auto"/>
      </w:divBdr>
    </w:div>
    <w:div w:id="1234317002">
      <w:bodyDiv w:val="1"/>
      <w:marLeft w:val="0"/>
      <w:marRight w:val="0"/>
      <w:marTop w:val="0"/>
      <w:marBottom w:val="0"/>
      <w:divBdr>
        <w:top w:val="none" w:sz="0" w:space="0" w:color="auto"/>
        <w:left w:val="none" w:sz="0" w:space="0" w:color="auto"/>
        <w:bottom w:val="none" w:sz="0" w:space="0" w:color="auto"/>
        <w:right w:val="none" w:sz="0" w:space="0" w:color="auto"/>
      </w:divBdr>
    </w:div>
    <w:div w:id="1235360540">
      <w:bodyDiv w:val="1"/>
      <w:marLeft w:val="0"/>
      <w:marRight w:val="0"/>
      <w:marTop w:val="0"/>
      <w:marBottom w:val="0"/>
      <w:divBdr>
        <w:top w:val="none" w:sz="0" w:space="0" w:color="auto"/>
        <w:left w:val="none" w:sz="0" w:space="0" w:color="auto"/>
        <w:bottom w:val="none" w:sz="0" w:space="0" w:color="auto"/>
        <w:right w:val="none" w:sz="0" w:space="0" w:color="auto"/>
      </w:divBdr>
    </w:div>
    <w:div w:id="1236478460">
      <w:bodyDiv w:val="1"/>
      <w:marLeft w:val="0"/>
      <w:marRight w:val="0"/>
      <w:marTop w:val="0"/>
      <w:marBottom w:val="0"/>
      <w:divBdr>
        <w:top w:val="none" w:sz="0" w:space="0" w:color="auto"/>
        <w:left w:val="none" w:sz="0" w:space="0" w:color="auto"/>
        <w:bottom w:val="none" w:sz="0" w:space="0" w:color="auto"/>
        <w:right w:val="none" w:sz="0" w:space="0" w:color="auto"/>
      </w:divBdr>
    </w:div>
    <w:div w:id="1237518490">
      <w:bodyDiv w:val="1"/>
      <w:marLeft w:val="0"/>
      <w:marRight w:val="0"/>
      <w:marTop w:val="0"/>
      <w:marBottom w:val="0"/>
      <w:divBdr>
        <w:top w:val="none" w:sz="0" w:space="0" w:color="auto"/>
        <w:left w:val="none" w:sz="0" w:space="0" w:color="auto"/>
        <w:bottom w:val="none" w:sz="0" w:space="0" w:color="auto"/>
        <w:right w:val="none" w:sz="0" w:space="0" w:color="auto"/>
      </w:divBdr>
    </w:div>
    <w:div w:id="1239055932">
      <w:bodyDiv w:val="1"/>
      <w:marLeft w:val="0"/>
      <w:marRight w:val="0"/>
      <w:marTop w:val="0"/>
      <w:marBottom w:val="0"/>
      <w:divBdr>
        <w:top w:val="none" w:sz="0" w:space="0" w:color="auto"/>
        <w:left w:val="none" w:sz="0" w:space="0" w:color="auto"/>
        <w:bottom w:val="none" w:sz="0" w:space="0" w:color="auto"/>
        <w:right w:val="none" w:sz="0" w:space="0" w:color="auto"/>
      </w:divBdr>
    </w:div>
    <w:div w:id="1242255238">
      <w:bodyDiv w:val="1"/>
      <w:marLeft w:val="0"/>
      <w:marRight w:val="0"/>
      <w:marTop w:val="0"/>
      <w:marBottom w:val="0"/>
      <w:divBdr>
        <w:top w:val="none" w:sz="0" w:space="0" w:color="auto"/>
        <w:left w:val="none" w:sz="0" w:space="0" w:color="auto"/>
        <w:bottom w:val="none" w:sz="0" w:space="0" w:color="auto"/>
        <w:right w:val="none" w:sz="0" w:space="0" w:color="auto"/>
      </w:divBdr>
    </w:div>
    <w:div w:id="1244216128">
      <w:bodyDiv w:val="1"/>
      <w:marLeft w:val="0"/>
      <w:marRight w:val="0"/>
      <w:marTop w:val="0"/>
      <w:marBottom w:val="0"/>
      <w:divBdr>
        <w:top w:val="none" w:sz="0" w:space="0" w:color="auto"/>
        <w:left w:val="none" w:sz="0" w:space="0" w:color="auto"/>
        <w:bottom w:val="none" w:sz="0" w:space="0" w:color="auto"/>
        <w:right w:val="none" w:sz="0" w:space="0" w:color="auto"/>
      </w:divBdr>
    </w:div>
    <w:div w:id="1244486798">
      <w:bodyDiv w:val="1"/>
      <w:marLeft w:val="0"/>
      <w:marRight w:val="0"/>
      <w:marTop w:val="0"/>
      <w:marBottom w:val="0"/>
      <w:divBdr>
        <w:top w:val="none" w:sz="0" w:space="0" w:color="auto"/>
        <w:left w:val="none" w:sz="0" w:space="0" w:color="auto"/>
        <w:bottom w:val="none" w:sz="0" w:space="0" w:color="auto"/>
        <w:right w:val="none" w:sz="0" w:space="0" w:color="auto"/>
      </w:divBdr>
    </w:div>
    <w:div w:id="1248883403">
      <w:bodyDiv w:val="1"/>
      <w:marLeft w:val="0"/>
      <w:marRight w:val="0"/>
      <w:marTop w:val="0"/>
      <w:marBottom w:val="0"/>
      <w:divBdr>
        <w:top w:val="none" w:sz="0" w:space="0" w:color="auto"/>
        <w:left w:val="none" w:sz="0" w:space="0" w:color="auto"/>
        <w:bottom w:val="none" w:sz="0" w:space="0" w:color="auto"/>
        <w:right w:val="none" w:sz="0" w:space="0" w:color="auto"/>
      </w:divBdr>
    </w:div>
    <w:div w:id="1256091046">
      <w:bodyDiv w:val="1"/>
      <w:marLeft w:val="0"/>
      <w:marRight w:val="0"/>
      <w:marTop w:val="0"/>
      <w:marBottom w:val="0"/>
      <w:divBdr>
        <w:top w:val="none" w:sz="0" w:space="0" w:color="auto"/>
        <w:left w:val="none" w:sz="0" w:space="0" w:color="auto"/>
        <w:bottom w:val="none" w:sz="0" w:space="0" w:color="auto"/>
        <w:right w:val="none" w:sz="0" w:space="0" w:color="auto"/>
      </w:divBdr>
    </w:div>
    <w:div w:id="1256791062">
      <w:bodyDiv w:val="1"/>
      <w:marLeft w:val="0"/>
      <w:marRight w:val="0"/>
      <w:marTop w:val="0"/>
      <w:marBottom w:val="0"/>
      <w:divBdr>
        <w:top w:val="none" w:sz="0" w:space="0" w:color="auto"/>
        <w:left w:val="none" w:sz="0" w:space="0" w:color="auto"/>
        <w:bottom w:val="none" w:sz="0" w:space="0" w:color="auto"/>
        <w:right w:val="none" w:sz="0" w:space="0" w:color="auto"/>
      </w:divBdr>
    </w:div>
    <w:div w:id="1257178708">
      <w:bodyDiv w:val="1"/>
      <w:marLeft w:val="0"/>
      <w:marRight w:val="0"/>
      <w:marTop w:val="0"/>
      <w:marBottom w:val="0"/>
      <w:divBdr>
        <w:top w:val="none" w:sz="0" w:space="0" w:color="auto"/>
        <w:left w:val="none" w:sz="0" w:space="0" w:color="auto"/>
        <w:bottom w:val="none" w:sz="0" w:space="0" w:color="auto"/>
        <w:right w:val="none" w:sz="0" w:space="0" w:color="auto"/>
      </w:divBdr>
    </w:div>
    <w:div w:id="1258322153">
      <w:bodyDiv w:val="1"/>
      <w:marLeft w:val="0"/>
      <w:marRight w:val="0"/>
      <w:marTop w:val="0"/>
      <w:marBottom w:val="0"/>
      <w:divBdr>
        <w:top w:val="none" w:sz="0" w:space="0" w:color="auto"/>
        <w:left w:val="none" w:sz="0" w:space="0" w:color="auto"/>
        <w:bottom w:val="none" w:sz="0" w:space="0" w:color="auto"/>
        <w:right w:val="none" w:sz="0" w:space="0" w:color="auto"/>
      </w:divBdr>
    </w:div>
    <w:div w:id="1264418669">
      <w:bodyDiv w:val="1"/>
      <w:marLeft w:val="0"/>
      <w:marRight w:val="0"/>
      <w:marTop w:val="0"/>
      <w:marBottom w:val="0"/>
      <w:divBdr>
        <w:top w:val="none" w:sz="0" w:space="0" w:color="auto"/>
        <w:left w:val="none" w:sz="0" w:space="0" w:color="auto"/>
        <w:bottom w:val="none" w:sz="0" w:space="0" w:color="auto"/>
        <w:right w:val="none" w:sz="0" w:space="0" w:color="auto"/>
      </w:divBdr>
    </w:div>
    <w:div w:id="1265847850">
      <w:bodyDiv w:val="1"/>
      <w:marLeft w:val="0"/>
      <w:marRight w:val="0"/>
      <w:marTop w:val="0"/>
      <w:marBottom w:val="0"/>
      <w:divBdr>
        <w:top w:val="none" w:sz="0" w:space="0" w:color="auto"/>
        <w:left w:val="none" w:sz="0" w:space="0" w:color="auto"/>
        <w:bottom w:val="none" w:sz="0" w:space="0" w:color="auto"/>
        <w:right w:val="none" w:sz="0" w:space="0" w:color="auto"/>
      </w:divBdr>
    </w:div>
    <w:div w:id="1267690943">
      <w:bodyDiv w:val="1"/>
      <w:marLeft w:val="0"/>
      <w:marRight w:val="0"/>
      <w:marTop w:val="0"/>
      <w:marBottom w:val="0"/>
      <w:divBdr>
        <w:top w:val="none" w:sz="0" w:space="0" w:color="auto"/>
        <w:left w:val="none" w:sz="0" w:space="0" w:color="auto"/>
        <w:bottom w:val="none" w:sz="0" w:space="0" w:color="auto"/>
        <w:right w:val="none" w:sz="0" w:space="0" w:color="auto"/>
      </w:divBdr>
    </w:div>
    <w:div w:id="1268151905">
      <w:bodyDiv w:val="1"/>
      <w:marLeft w:val="0"/>
      <w:marRight w:val="0"/>
      <w:marTop w:val="0"/>
      <w:marBottom w:val="0"/>
      <w:divBdr>
        <w:top w:val="none" w:sz="0" w:space="0" w:color="auto"/>
        <w:left w:val="none" w:sz="0" w:space="0" w:color="auto"/>
        <w:bottom w:val="none" w:sz="0" w:space="0" w:color="auto"/>
        <w:right w:val="none" w:sz="0" w:space="0" w:color="auto"/>
      </w:divBdr>
    </w:div>
    <w:div w:id="1272784755">
      <w:bodyDiv w:val="1"/>
      <w:marLeft w:val="0"/>
      <w:marRight w:val="0"/>
      <w:marTop w:val="0"/>
      <w:marBottom w:val="0"/>
      <w:divBdr>
        <w:top w:val="none" w:sz="0" w:space="0" w:color="auto"/>
        <w:left w:val="none" w:sz="0" w:space="0" w:color="auto"/>
        <w:bottom w:val="none" w:sz="0" w:space="0" w:color="auto"/>
        <w:right w:val="none" w:sz="0" w:space="0" w:color="auto"/>
      </w:divBdr>
    </w:div>
    <w:div w:id="1275212975">
      <w:bodyDiv w:val="1"/>
      <w:marLeft w:val="0"/>
      <w:marRight w:val="0"/>
      <w:marTop w:val="0"/>
      <w:marBottom w:val="0"/>
      <w:divBdr>
        <w:top w:val="none" w:sz="0" w:space="0" w:color="auto"/>
        <w:left w:val="none" w:sz="0" w:space="0" w:color="auto"/>
        <w:bottom w:val="none" w:sz="0" w:space="0" w:color="auto"/>
        <w:right w:val="none" w:sz="0" w:space="0" w:color="auto"/>
      </w:divBdr>
    </w:div>
    <w:div w:id="1275672411">
      <w:bodyDiv w:val="1"/>
      <w:marLeft w:val="0"/>
      <w:marRight w:val="0"/>
      <w:marTop w:val="0"/>
      <w:marBottom w:val="0"/>
      <w:divBdr>
        <w:top w:val="none" w:sz="0" w:space="0" w:color="auto"/>
        <w:left w:val="none" w:sz="0" w:space="0" w:color="auto"/>
        <w:bottom w:val="none" w:sz="0" w:space="0" w:color="auto"/>
        <w:right w:val="none" w:sz="0" w:space="0" w:color="auto"/>
      </w:divBdr>
    </w:div>
    <w:div w:id="1282036144">
      <w:bodyDiv w:val="1"/>
      <w:marLeft w:val="0"/>
      <w:marRight w:val="0"/>
      <w:marTop w:val="0"/>
      <w:marBottom w:val="0"/>
      <w:divBdr>
        <w:top w:val="none" w:sz="0" w:space="0" w:color="auto"/>
        <w:left w:val="none" w:sz="0" w:space="0" w:color="auto"/>
        <w:bottom w:val="none" w:sz="0" w:space="0" w:color="auto"/>
        <w:right w:val="none" w:sz="0" w:space="0" w:color="auto"/>
      </w:divBdr>
    </w:div>
    <w:div w:id="1282805390">
      <w:bodyDiv w:val="1"/>
      <w:marLeft w:val="0"/>
      <w:marRight w:val="0"/>
      <w:marTop w:val="0"/>
      <w:marBottom w:val="0"/>
      <w:divBdr>
        <w:top w:val="none" w:sz="0" w:space="0" w:color="auto"/>
        <w:left w:val="none" w:sz="0" w:space="0" w:color="auto"/>
        <w:bottom w:val="none" w:sz="0" w:space="0" w:color="auto"/>
        <w:right w:val="none" w:sz="0" w:space="0" w:color="auto"/>
      </w:divBdr>
    </w:div>
    <w:div w:id="1284920407">
      <w:bodyDiv w:val="1"/>
      <w:marLeft w:val="0"/>
      <w:marRight w:val="0"/>
      <w:marTop w:val="0"/>
      <w:marBottom w:val="0"/>
      <w:divBdr>
        <w:top w:val="none" w:sz="0" w:space="0" w:color="auto"/>
        <w:left w:val="none" w:sz="0" w:space="0" w:color="auto"/>
        <w:bottom w:val="none" w:sz="0" w:space="0" w:color="auto"/>
        <w:right w:val="none" w:sz="0" w:space="0" w:color="auto"/>
      </w:divBdr>
    </w:div>
    <w:div w:id="1285428504">
      <w:bodyDiv w:val="1"/>
      <w:marLeft w:val="0"/>
      <w:marRight w:val="0"/>
      <w:marTop w:val="0"/>
      <w:marBottom w:val="0"/>
      <w:divBdr>
        <w:top w:val="none" w:sz="0" w:space="0" w:color="auto"/>
        <w:left w:val="none" w:sz="0" w:space="0" w:color="auto"/>
        <w:bottom w:val="none" w:sz="0" w:space="0" w:color="auto"/>
        <w:right w:val="none" w:sz="0" w:space="0" w:color="auto"/>
      </w:divBdr>
    </w:div>
    <w:div w:id="1286540188">
      <w:bodyDiv w:val="1"/>
      <w:marLeft w:val="0"/>
      <w:marRight w:val="0"/>
      <w:marTop w:val="0"/>
      <w:marBottom w:val="0"/>
      <w:divBdr>
        <w:top w:val="none" w:sz="0" w:space="0" w:color="auto"/>
        <w:left w:val="none" w:sz="0" w:space="0" w:color="auto"/>
        <w:bottom w:val="none" w:sz="0" w:space="0" w:color="auto"/>
        <w:right w:val="none" w:sz="0" w:space="0" w:color="auto"/>
      </w:divBdr>
    </w:div>
    <w:div w:id="1288850386">
      <w:bodyDiv w:val="1"/>
      <w:marLeft w:val="0"/>
      <w:marRight w:val="0"/>
      <w:marTop w:val="0"/>
      <w:marBottom w:val="0"/>
      <w:divBdr>
        <w:top w:val="none" w:sz="0" w:space="0" w:color="auto"/>
        <w:left w:val="none" w:sz="0" w:space="0" w:color="auto"/>
        <w:bottom w:val="none" w:sz="0" w:space="0" w:color="auto"/>
        <w:right w:val="none" w:sz="0" w:space="0" w:color="auto"/>
      </w:divBdr>
    </w:div>
    <w:div w:id="1289244890">
      <w:bodyDiv w:val="1"/>
      <w:marLeft w:val="0"/>
      <w:marRight w:val="0"/>
      <w:marTop w:val="0"/>
      <w:marBottom w:val="0"/>
      <w:divBdr>
        <w:top w:val="none" w:sz="0" w:space="0" w:color="auto"/>
        <w:left w:val="none" w:sz="0" w:space="0" w:color="auto"/>
        <w:bottom w:val="none" w:sz="0" w:space="0" w:color="auto"/>
        <w:right w:val="none" w:sz="0" w:space="0" w:color="auto"/>
      </w:divBdr>
    </w:div>
    <w:div w:id="1290161927">
      <w:bodyDiv w:val="1"/>
      <w:marLeft w:val="0"/>
      <w:marRight w:val="0"/>
      <w:marTop w:val="0"/>
      <w:marBottom w:val="0"/>
      <w:divBdr>
        <w:top w:val="none" w:sz="0" w:space="0" w:color="auto"/>
        <w:left w:val="none" w:sz="0" w:space="0" w:color="auto"/>
        <w:bottom w:val="none" w:sz="0" w:space="0" w:color="auto"/>
        <w:right w:val="none" w:sz="0" w:space="0" w:color="auto"/>
      </w:divBdr>
    </w:div>
    <w:div w:id="1291284113">
      <w:bodyDiv w:val="1"/>
      <w:marLeft w:val="0"/>
      <w:marRight w:val="0"/>
      <w:marTop w:val="0"/>
      <w:marBottom w:val="0"/>
      <w:divBdr>
        <w:top w:val="none" w:sz="0" w:space="0" w:color="auto"/>
        <w:left w:val="none" w:sz="0" w:space="0" w:color="auto"/>
        <w:bottom w:val="none" w:sz="0" w:space="0" w:color="auto"/>
        <w:right w:val="none" w:sz="0" w:space="0" w:color="auto"/>
      </w:divBdr>
    </w:div>
    <w:div w:id="1294364561">
      <w:bodyDiv w:val="1"/>
      <w:marLeft w:val="0"/>
      <w:marRight w:val="0"/>
      <w:marTop w:val="0"/>
      <w:marBottom w:val="0"/>
      <w:divBdr>
        <w:top w:val="none" w:sz="0" w:space="0" w:color="auto"/>
        <w:left w:val="none" w:sz="0" w:space="0" w:color="auto"/>
        <w:bottom w:val="none" w:sz="0" w:space="0" w:color="auto"/>
        <w:right w:val="none" w:sz="0" w:space="0" w:color="auto"/>
      </w:divBdr>
    </w:div>
    <w:div w:id="1295406598">
      <w:bodyDiv w:val="1"/>
      <w:marLeft w:val="0"/>
      <w:marRight w:val="0"/>
      <w:marTop w:val="0"/>
      <w:marBottom w:val="0"/>
      <w:divBdr>
        <w:top w:val="none" w:sz="0" w:space="0" w:color="auto"/>
        <w:left w:val="none" w:sz="0" w:space="0" w:color="auto"/>
        <w:bottom w:val="none" w:sz="0" w:space="0" w:color="auto"/>
        <w:right w:val="none" w:sz="0" w:space="0" w:color="auto"/>
      </w:divBdr>
    </w:div>
    <w:div w:id="1297249648">
      <w:bodyDiv w:val="1"/>
      <w:marLeft w:val="0"/>
      <w:marRight w:val="0"/>
      <w:marTop w:val="0"/>
      <w:marBottom w:val="0"/>
      <w:divBdr>
        <w:top w:val="none" w:sz="0" w:space="0" w:color="auto"/>
        <w:left w:val="none" w:sz="0" w:space="0" w:color="auto"/>
        <w:bottom w:val="none" w:sz="0" w:space="0" w:color="auto"/>
        <w:right w:val="none" w:sz="0" w:space="0" w:color="auto"/>
      </w:divBdr>
    </w:div>
    <w:div w:id="1297947603">
      <w:bodyDiv w:val="1"/>
      <w:marLeft w:val="0"/>
      <w:marRight w:val="0"/>
      <w:marTop w:val="0"/>
      <w:marBottom w:val="0"/>
      <w:divBdr>
        <w:top w:val="none" w:sz="0" w:space="0" w:color="auto"/>
        <w:left w:val="none" w:sz="0" w:space="0" w:color="auto"/>
        <w:bottom w:val="none" w:sz="0" w:space="0" w:color="auto"/>
        <w:right w:val="none" w:sz="0" w:space="0" w:color="auto"/>
      </w:divBdr>
    </w:div>
    <w:div w:id="1297951157">
      <w:bodyDiv w:val="1"/>
      <w:marLeft w:val="0"/>
      <w:marRight w:val="0"/>
      <w:marTop w:val="0"/>
      <w:marBottom w:val="0"/>
      <w:divBdr>
        <w:top w:val="none" w:sz="0" w:space="0" w:color="auto"/>
        <w:left w:val="none" w:sz="0" w:space="0" w:color="auto"/>
        <w:bottom w:val="none" w:sz="0" w:space="0" w:color="auto"/>
        <w:right w:val="none" w:sz="0" w:space="0" w:color="auto"/>
      </w:divBdr>
    </w:div>
    <w:div w:id="1301424984">
      <w:bodyDiv w:val="1"/>
      <w:marLeft w:val="0"/>
      <w:marRight w:val="0"/>
      <w:marTop w:val="0"/>
      <w:marBottom w:val="0"/>
      <w:divBdr>
        <w:top w:val="none" w:sz="0" w:space="0" w:color="auto"/>
        <w:left w:val="none" w:sz="0" w:space="0" w:color="auto"/>
        <w:bottom w:val="none" w:sz="0" w:space="0" w:color="auto"/>
        <w:right w:val="none" w:sz="0" w:space="0" w:color="auto"/>
      </w:divBdr>
    </w:div>
    <w:div w:id="1303848719">
      <w:bodyDiv w:val="1"/>
      <w:marLeft w:val="0"/>
      <w:marRight w:val="0"/>
      <w:marTop w:val="0"/>
      <w:marBottom w:val="0"/>
      <w:divBdr>
        <w:top w:val="none" w:sz="0" w:space="0" w:color="auto"/>
        <w:left w:val="none" w:sz="0" w:space="0" w:color="auto"/>
        <w:bottom w:val="none" w:sz="0" w:space="0" w:color="auto"/>
        <w:right w:val="none" w:sz="0" w:space="0" w:color="auto"/>
      </w:divBdr>
    </w:div>
    <w:div w:id="1307082053">
      <w:bodyDiv w:val="1"/>
      <w:marLeft w:val="0"/>
      <w:marRight w:val="0"/>
      <w:marTop w:val="0"/>
      <w:marBottom w:val="0"/>
      <w:divBdr>
        <w:top w:val="none" w:sz="0" w:space="0" w:color="auto"/>
        <w:left w:val="none" w:sz="0" w:space="0" w:color="auto"/>
        <w:bottom w:val="none" w:sz="0" w:space="0" w:color="auto"/>
        <w:right w:val="none" w:sz="0" w:space="0" w:color="auto"/>
      </w:divBdr>
    </w:div>
    <w:div w:id="1318070169">
      <w:bodyDiv w:val="1"/>
      <w:marLeft w:val="0"/>
      <w:marRight w:val="0"/>
      <w:marTop w:val="0"/>
      <w:marBottom w:val="0"/>
      <w:divBdr>
        <w:top w:val="none" w:sz="0" w:space="0" w:color="auto"/>
        <w:left w:val="none" w:sz="0" w:space="0" w:color="auto"/>
        <w:bottom w:val="none" w:sz="0" w:space="0" w:color="auto"/>
        <w:right w:val="none" w:sz="0" w:space="0" w:color="auto"/>
      </w:divBdr>
    </w:div>
    <w:div w:id="1320109103">
      <w:bodyDiv w:val="1"/>
      <w:marLeft w:val="0"/>
      <w:marRight w:val="0"/>
      <w:marTop w:val="0"/>
      <w:marBottom w:val="0"/>
      <w:divBdr>
        <w:top w:val="none" w:sz="0" w:space="0" w:color="auto"/>
        <w:left w:val="none" w:sz="0" w:space="0" w:color="auto"/>
        <w:bottom w:val="none" w:sz="0" w:space="0" w:color="auto"/>
        <w:right w:val="none" w:sz="0" w:space="0" w:color="auto"/>
      </w:divBdr>
    </w:div>
    <w:div w:id="1321426085">
      <w:bodyDiv w:val="1"/>
      <w:marLeft w:val="0"/>
      <w:marRight w:val="0"/>
      <w:marTop w:val="0"/>
      <w:marBottom w:val="0"/>
      <w:divBdr>
        <w:top w:val="none" w:sz="0" w:space="0" w:color="auto"/>
        <w:left w:val="none" w:sz="0" w:space="0" w:color="auto"/>
        <w:bottom w:val="none" w:sz="0" w:space="0" w:color="auto"/>
        <w:right w:val="none" w:sz="0" w:space="0" w:color="auto"/>
      </w:divBdr>
    </w:div>
    <w:div w:id="1321926884">
      <w:bodyDiv w:val="1"/>
      <w:marLeft w:val="0"/>
      <w:marRight w:val="0"/>
      <w:marTop w:val="0"/>
      <w:marBottom w:val="0"/>
      <w:divBdr>
        <w:top w:val="none" w:sz="0" w:space="0" w:color="auto"/>
        <w:left w:val="none" w:sz="0" w:space="0" w:color="auto"/>
        <w:bottom w:val="none" w:sz="0" w:space="0" w:color="auto"/>
        <w:right w:val="none" w:sz="0" w:space="0" w:color="auto"/>
      </w:divBdr>
    </w:div>
    <w:div w:id="1325233203">
      <w:bodyDiv w:val="1"/>
      <w:marLeft w:val="0"/>
      <w:marRight w:val="0"/>
      <w:marTop w:val="0"/>
      <w:marBottom w:val="0"/>
      <w:divBdr>
        <w:top w:val="none" w:sz="0" w:space="0" w:color="auto"/>
        <w:left w:val="none" w:sz="0" w:space="0" w:color="auto"/>
        <w:bottom w:val="none" w:sz="0" w:space="0" w:color="auto"/>
        <w:right w:val="none" w:sz="0" w:space="0" w:color="auto"/>
      </w:divBdr>
    </w:div>
    <w:div w:id="1325739948">
      <w:bodyDiv w:val="1"/>
      <w:marLeft w:val="0"/>
      <w:marRight w:val="0"/>
      <w:marTop w:val="0"/>
      <w:marBottom w:val="0"/>
      <w:divBdr>
        <w:top w:val="none" w:sz="0" w:space="0" w:color="auto"/>
        <w:left w:val="none" w:sz="0" w:space="0" w:color="auto"/>
        <w:bottom w:val="none" w:sz="0" w:space="0" w:color="auto"/>
        <w:right w:val="none" w:sz="0" w:space="0" w:color="auto"/>
      </w:divBdr>
    </w:div>
    <w:div w:id="1326788965">
      <w:bodyDiv w:val="1"/>
      <w:marLeft w:val="0"/>
      <w:marRight w:val="0"/>
      <w:marTop w:val="0"/>
      <w:marBottom w:val="0"/>
      <w:divBdr>
        <w:top w:val="none" w:sz="0" w:space="0" w:color="auto"/>
        <w:left w:val="none" w:sz="0" w:space="0" w:color="auto"/>
        <w:bottom w:val="none" w:sz="0" w:space="0" w:color="auto"/>
        <w:right w:val="none" w:sz="0" w:space="0" w:color="auto"/>
      </w:divBdr>
    </w:div>
    <w:div w:id="1327586754">
      <w:bodyDiv w:val="1"/>
      <w:marLeft w:val="0"/>
      <w:marRight w:val="0"/>
      <w:marTop w:val="0"/>
      <w:marBottom w:val="0"/>
      <w:divBdr>
        <w:top w:val="none" w:sz="0" w:space="0" w:color="auto"/>
        <w:left w:val="none" w:sz="0" w:space="0" w:color="auto"/>
        <w:bottom w:val="none" w:sz="0" w:space="0" w:color="auto"/>
        <w:right w:val="none" w:sz="0" w:space="0" w:color="auto"/>
      </w:divBdr>
    </w:div>
    <w:div w:id="1328511564">
      <w:bodyDiv w:val="1"/>
      <w:marLeft w:val="0"/>
      <w:marRight w:val="0"/>
      <w:marTop w:val="0"/>
      <w:marBottom w:val="0"/>
      <w:divBdr>
        <w:top w:val="none" w:sz="0" w:space="0" w:color="auto"/>
        <w:left w:val="none" w:sz="0" w:space="0" w:color="auto"/>
        <w:bottom w:val="none" w:sz="0" w:space="0" w:color="auto"/>
        <w:right w:val="none" w:sz="0" w:space="0" w:color="auto"/>
      </w:divBdr>
    </w:div>
    <w:div w:id="1332372107">
      <w:bodyDiv w:val="1"/>
      <w:marLeft w:val="0"/>
      <w:marRight w:val="0"/>
      <w:marTop w:val="0"/>
      <w:marBottom w:val="0"/>
      <w:divBdr>
        <w:top w:val="none" w:sz="0" w:space="0" w:color="auto"/>
        <w:left w:val="none" w:sz="0" w:space="0" w:color="auto"/>
        <w:bottom w:val="none" w:sz="0" w:space="0" w:color="auto"/>
        <w:right w:val="none" w:sz="0" w:space="0" w:color="auto"/>
      </w:divBdr>
    </w:div>
    <w:div w:id="1340933075">
      <w:bodyDiv w:val="1"/>
      <w:marLeft w:val="0"/>
      <w:marRight w:val="0"/>
      <w:marTop w:val="0"/>
      <w:marBottom w:val="0"/>
      <w:divBdr>
        <w:top w:val="none" w:sz="0" w:space="0" w:color="auto"/>
        <w:left w:val="none" w:sz="0" w:space="0" w:color="auto"/>
        <w:bottom w:val="none" w:sz="0" w:space="0" w:color="auto"/>
        <w:right w:val="none" w:sz="0" w:space="0" w:color="auto"/>
      </w:divBdr>
    </w:div>
    <w:div w:id="1341539828">
      <w:bodyDiv w:val="1"/>
      <w:marLeft w:val="0"/>
      <w:marRight w:val="0"/>
      <w:marTop w:val="0"/>
      <w:marBottom w:val="0"/>
      <w:divBdr>
        <w:top w:val="none" w:sz="0" w:space="0" w:color="auto"/>
        <w:left w:val="none" w:sz="0" w:space="0" w:color="auto"/>
        <w:bottom w:val="none" w:sz="0" w:space="0" w:color="auto"/>
        <w:right w:val="none" w:sz="0" w:space="0" w:color="auto"/>
      </w:divBdr>
    </w:div>
    <w:div w:id="1342581371">
      <w:bodyDiv w:val="1"/>
      <w:marLeft w:val="0"/>
      <w:marRight w:val="0"/>
      <w:marTop w:val="0"/>
      <w:marBottom w:val="0"/>
      <w:divBdr>
        <w:top w:val="none" w:sz="0" w:space="0" w:color="auto"/>
        <w:left w:val="none" w:sz="0" w:space="0" w:color="auto"/>
        <w:bottom w:val="none" w:sz="0" w:space="0" w:color="auto"/>
        <w:right w:val="none" w:sz="0" w:space="0" w:color="auto"/>
      </w:divBdr>
    </w:div>
    <w:div w:id="1346203914">
      <w:bodyDiv w:val="1"/>
      <w:marLeft w:val="0"/>
      <w:marRight w:val="0"/>
      <w:marTop w:val="0"/>
      <w:marBottom w:val="0"/>
      <w:divBdr>
        <w:top w:val="none" w:sz="0" w:space="0" w:color="auto"/>
        <w:left w:val="none" w:sz="0" w:space="0" w:color="auto"/>
        <w:bottom w:val="none" w:sz="0" w:space="0" w:color="auto"/>
        <w:right w:val="none" w:sz="0" w:space="0" w:color="auto"/>
      </w:divBdr>
      <w:divsChild>
        <w:div w:id="625352578">
          <w:marLeft w:val="547"/>
          <w:marRight w:val="0"/>
          <w:marTop w:val="0"/>
          <w:marBottom w:val="0"/>
          <w:divBdr>
            <w:top w:val="none" w:sz="0" w:space="0" w:color="auto"/>
            <w:left w:val="none" w:sz="0" w:space="0" w:color="auto"/>
            <w:bottom w:val="none" w:sz="0" w:space="0" w:color="auto"/>
            <w:right w:val="none" w:sz="0" w:space="0" w:color="auto"/>
          </w:divBdr>
        </w:div>
      </w:divsChild>
    </w:div>
    <w:div w:id="1346438898">
      <w:bodyDiv w:val="1"/>
      <w:marLeft w:val="0"/>
      <w:marRight w:val="0"/>
      <w:marTop w:val="0"/>
      <w:marBottom w:val="0"/>
      <w:divBdr>
        <w:top w:val="none" w:sz="0" w:space="0" w:color="auto"/>
        <w:left w:val="none" w:sz="0" w:space="0" w:color="auto"/>
        <w:bottom w:val="none" w:sz="0" w:space="0" w:color="auto"/>
        <w:right w:val="none" w:sz="0" w:space="0" w:color="auto"/>
      </w:divBdr>
    </w:div>
    <w:div w:id="1346789553">
      <w:bodyDiv w:val="1"/>
      <w:marLeft w:val="0"/>
      <w:marRight w:val="0"/>
      <w:marTop w:val="0"/>
      <w:marBottom w:val="0"/>
      <w:divBdr>
        <w:top w:val="none" w:sz="0" w:space="0" w:color="auto"/>
        <w:left w:val="none" w:sz="0" w:space="0" w:color="auto"/>
        <w:bottom w:val="none" w:sz="0" w:space="0" w:color="auto"/>
        <w:right w:val="none" w:sz="0" w:space="0" w:color="auto"/>
      </w:divBdr>
    </w:div>
    <w:div w:id="1350182016">
      <w:bodyDiv w:val="1"/>
      <w:marLeft w:val="0"/>
      <w:marRight w:val="0"/>
      <w:marTop w:val="0"/>
      <w:marBottom w:val="0"/>
      <w:divBdr>
        <w:top w:val="none" w:sz="0" w:space="0" w:color="auto"/>
        <w:left w:val="none" w:sz="0" w:space="0" w:color="auto"/>
        <w:bottom w:val="none" w:sz="0" w:space="0" w:color="auto"/>
        <w:right w:val="none" w:sz="0" w:space="0" w:color="auto"/>
      </w:divBdr>
    </w:div>
    <w:div w:id="1351953493">
      <w:bodyDiv w:val="1"/>
      <w:marLeft w:val="0"/>
      <w:marRight w:val="0"/>
      <w:marTop w:val="0"/>
      <w:marBottom w:val="0"/>
      <w:divBdr>
        <w:top w:val="none" w:sz="0" w:space="0" w:color="auto"/>
        <w:left w:val="none" w:sz="0" w:space="0" w:color="auto"/>
        <w:bottom w:val="none" w:sz="0" w:space="0" w:color="auto"/>
        <w:right w:val="none" w:sz="0" w:space="0" w:color="auto"/>
      </w:divBdr>
    </w:div>
    <w:div w:id="1352955313">
      <w:bodyDiv w:val="1"/>
      <w:marLeft w:val="0"/>
      <w:marRight w:val="0"/>
      <w:marTop w:val="0"/>
      <w:marBottom w:val="0"/>
      <w:divBdr>
        <w:top w:val="none" w:sz="0" w:space="0" w:color="auto"/>
        <w:left w:val="none" w:sz="0" w:space="0" w:color="auto"/>
        <w:bottom w:val="none" w:sz="0" w:space="0" w:color="auto"/>
        <w:right w:val="none" w:sz="0" w:space="0" w:color="auto"/>
      </w:divBdr>
    </w:div>
    <w:div w:id="1354184306">
      <w:bodyDiv w:val="1"/>
      <w:marLeft w:val="0"/>
      <w:marRight w:val="0"/>
      <w:marTop w:val="0"/>
      <w:marBottom w:val="0"/>
      <w:divBdr>
        <w:top w:val="none" w:sz="0" w:space="0" w:color="auto"/>
        <w:left w:val="none" w:sz="0" w:space="0" w:color="auto"/>
        <w:bottom w:val="none" w:sz="0" w:space="0" w:color="auto"/>
        <w:right w:val="none" w:sz="0" w:space="0" w:color="auto"/>
      </w:divBdr>
    </w:div>
    <w:div w:id="1356730005">
      <w:bodyDiv w:val="1"/>
      <w:marLeft w:val="0"/>
      <w:marRight w:val="0"/>
      <w:marTop w:val="0"/>
      <w:marBottom w:val="0"/>
      <w:divBdr>
        <w:top w:val="none" w:sz="0" w:space="0" w:color="auto"/>
        <w:left w:val="none" w:sz="0" w:space="0" w:color="auto"/>
        <w:bottom w:val="none" w:sz="0" w:space="0" w:color="auto"/>
        <w:right w:val="none" w:sz="0" w:space="0" w:color="auto"/>
      </w:divBdr>
    </w:div>
    <w:div w:id="1358235921">
      <w:bodyDiv w:val="1"/>
      <w:marLeft w:val="0"/>
      <w:marRight w:val="0"/>
      <w:marTop w:val="0"/>
      <w:marBottom w:val="0"/>
      <w:divBdr>
        <w:top w:val="none" w:sz="0" w:space="0" w:color="auto"/>
        <w:left w:val="none" w:sz="0" w:space="0" w:color="auto"/>
        <w:bottom w:val="none" w:sz="0" w:space="0" w:color="auto"/>
        <w:right w:val="none" w:sz="0" w:space="0" w:color="auto"/>
      </w:divBdr>
    </w:div>
    <w:div w:id="1362971566">
      <w:bodyDiv w:val="1"/>
      <w:marLeft w:val="0"/>
      <w:marRight w:val="0"/>
      <w:marTop w:val="0"/>
      <w:marBottom w:val="0"/>
      <w:divBdr>
        <w:top w:val="none" w:sz="0" w:space="0" w:color="auto"/>
        <w:left w:val="none" w:sz="0" w:space="0" w:color="auto"/>
        <w:bottom w:val="none" w:sz="0" w:space="0" w:color="auto"/>
        <w:right w:val="none" w:sz="0" w:space="0" w:color="auto"/>
      </w:divBdr>
    </w:div>
    <w:div w:id="1363477997">
      <w:bodyDiv w:val="1"/>
      <w:marLeft w:val="0"/>
      <w:marRight w:val="0"/>
      <w:marTop w:val="0"/>
      <w:marBottom w:val="0"/>
      <w:divBdr>
        <w:top w:val="none" w:sz="0" w:space="0" w:color="auto"/>
        <w:left w:val="none" w:sz="0" w:space="0" w:color="auto"/>
        <w:bottom w:val="none" w:sz="0" w:space="0" w:color="auto"/>
        <w:right w:val="none" w:sz="0" w:space="0" w:color="auto"/>
      </w:divBdr>
    </w:div>
    <w:div w:id="1365667578">
      <w:bodyDiv w:val="1"/>
      <w:marLeft w:val="0"/>
      <w:marRight w:val="0"/>
      <w:marTop w:val="0"/>
      <w:marBottom w:val="0"/>
      <w:divBdr>
        <w:top w:val="none" w:sz="0" w:space="0" w:color="auto"/>
        <w:left w:val="none" w:sz="0" w:space="0" w:color="auto"/>
        <w:bottom w:val="none" w:sz="0" w:space="0" w:color="auto"/>
        <w:right w:val="none" w:sz="0" w:space="0" w:color="auto"/>
      </w:divBdr>
    </w:div>
    <w:div w:id="1365983629">
      <w:bodyDiv w:val="1"/>
      <w:marLeft w:val="0"/>
      <w:marRight w:val="0"/>
      <w:marTop w:val="0"/>
      <w:marBottom w:val="0"/>
      <w:divBdr>
        <w:top w:val="none" w:sz="0" w:space="0" w:color="auto"/>
        <w:left w:val="none" w:sz="0" w:space="0" w:color="auto"/>
        <w:bottom w:val="none" w:sz="0" w:space="0" w:color="auto"/>
        <w:right w:val="none" w:sz="0" w:space="0" w:color="auto"/>
      </w:divBdr>
    </w:div>
    <w:div w:id="1366558290">
      <w:bodyDiv w:val="1"/>
      <w:marLeft w:val="0"/>
      <w:marRight w:val="0"/>
      <w:marTop w:val="0"/>
      <w:marBottom w:val="0"/>
      <w:divBdr>
        <w:top w:val="none" w:sz="0" w:space="0" w:color="auto"/>
        <w:left w:val="none" w:sz="0" w:space="0" w:color="auto"/>
        <w:bottom w:val="none" w:sz="0" w:space="0" w:color="auto"/>
        <w:right w:val="none" w:sz="0" w:space="0" w:color="auto"/>
      </w:divBdr>
    </w:div>
    <w:div w:id="1367563672">
      <w:bodyDiv w:val="1"/>
      <w:marLeft w:val="0"/>
      <w:marRight w:val="0"/>
      <w:marTop w:val="0"/>
      <w:marBottom w:val="0"/>
      <w:divBdr>
        <w:top w:val="none" w:sz="0" w:space="0" w:color="auto"/>
        <w:left w:val="none" w:sz="0" w:space="0" w:color="auto"/>
        <w:bottom w:val="none" w:sz="0" w:space="0" w:color="auto"/>
        <w:right w:val="none" w:sz="0" w:space="0" w:color="auto"/>
      </w:divBdr>
    </w:div>
    <w:div w:id="1368916210">
      <w:bodyDiv w:val="1"/>
      <w:marLeft w:val="0"/>
      <w:marRight w:val="0"/>
      <w:marTop w:val="0"/>
      <w:marBottom w:val="0"/>
      <w:divBdr>
        <w:top w:val="none" w:sz="0" w:space="0" w:color="auto"/>
        <w:left w:val="none" w:sz="0" w:space="0" w:color="auto"/>
        <w:bottom w:val="none" w:sz="0" w:space="0" w:color="auto"/>
        <w:right w:val="none" w:sz="0" w:space="0" w:color="auto"/>
      </w:divBdr>
    </w:div>
    <w:div w:id="1375501897">
      <w:bodyDiv w:val="1"/>
      <w:marLeft w:val="0"/>
      <w:marRight w:val="0"/>
      <w:marTop w:val="0"/>
      <w:marBottom w:val="0"/>
      <w:divBdr>
        <w:top w:val="none" w:sz="0" w:space="0" w:color="auto"/>
        <w:left w:val="none" w:sz="0" w:space="0" w:color="auto"/>
        <w:bottom w:val="none" w:sz="0" w:space="0" w:color="auto"/>
        <w:right w:val="none" w:sz="0" w:space="0" w:color="auto"/>
      </w:divBdr>
    </w:div>
    <w:div w:id="1377700537">
      <w:bodyDiv w:val="1"/>
      <w:marLeft w:val="0"/>
      <w:marRight w:val="0"/>
      <w:marTop w:val="0"/>
      <w:marBottom w:val="0"/>
      <w:divBdr>
        <w:top w:val="none" w:sz="0" w:space="0" w:color="auto"/>
        <w:left w:val="none" w:sz="0" w:space="0" w:color="auto"/>
        <w:bottom w:val="none" w:sz="0" w:space="0" w:color="auto"/>
        <w:right w:val="none" w:sz="0" w:space="0" w:color="auto"/>
      </w:divBdr>
    </w:div>
    <w:div w:id="1378508533">
      <w:bodyDiv w:val="1"/>
      <w:marLeft w:val="0"/>
      <w:marRight w:val="0"/>
      <w:marTop w:val="0"/>
      <w:marBottom w:val="0"/>
      <w:divBdr>
        <w:top w:val="none" w:sz="0" w:space="0" w:color="auto"/>
        <w:left w:val="none" w:sz="0" w:space="0" w:color="auto"/>
        <w:bottom w:val="none" w:sz="0" w:space="0" w:color="auto"/>
        <w:right w:val="none" w:sz="0" w:space="0" w:color="auto"/>
      </w:divBdr>
    </w:div>
    <w:div w:id="1378747116">
      <w:bodyDiv w:val="1"/>
      <w:marLeft w:val="0"/>
      <w:marRight w:val="0"/>
      <w:marTop w:val="0"/>
      <w:marBottom w:val="0"/>
      <w:divBdr>
        <w:top w:val="none" w:sz="0" w:space="0" w:color="auto"/>
        <w:left w:val="none" w:sz="0" w:space="0" w:color="auto"/>
        <w:bottom w:val="none" w:sz="0" w:space="0" w:color="auto"/>
        <w:right w:val="none" w:sz="0" w:space="0" w:color="auto"/>
      </w:divBdr>
    </w:div>
    <w:div w:id="1380403151">
      <w:bodyDiv w:val="1"/>
      <w:marLeft w:val="0"/>
      <w:marRight w:val="0"/>
      <w:marTop w:val="0"/>
      <w:marBottom w:val="0"/>
      <w:divBdr>
        <w:top w:val="none" w:sz="0" w:space="0" w:color="auto"/>
        <w:left w:val="none" w:sz="0" w:space="0" w:color="auto"/>
        <w:bottom w:val="none" w:sz="0" w:space="0" w:color="auto"/>
        <w:right w:val="none" w:sz="0" w:space="0" w:color="auto"/>
      </w:divBdr>
    </w:div>
    <w:div w:id="1382557341">
      <w:bodyDiv w:val="1"/>
      <w:marLeft w:val="0"/>
      <w:marRight w:val="0"/>
      <w:marTop w:val="0"/>
      <w:marBottom w:val="0"/>
      <w:divBdr>
        <w:top w:val="none" w:sz="0" w:space="0" w:color="auto"/>
        <w:left w:val="none" w:sz="0" w:space="0" w:color="auto"/>
        <w:bottom w:val="none" w:sz="0" w:space="0" w:color="auto"/>
        <w:right w:val="none" w:sz="0" w:space="0" w:color="auto"/>
      </w:divBdr>
    </w:div>
    <w:div w:id="1388142462">
      <w:bodyDiv w:val="1"/>
      <w:marLeft w:val="0"/>
      <w:marRight w:val="0"/>
      <w:marTop w:val="0"/>
      <w:marBottom w:val="0"/>
      <w:divBdr>
        <w:top w:val="none" w:sz="0" w:space="0" w:color="auto"/>
        <w:left w:val="none" w:sz="0" w:space="0" w:color="auto"/>
        <w:bottom w:val="none" w:sz="0" w:space="0" w:color="auto"/>
        <w:right w:val="none" w:sz="0" w:space="0" w:color="auto"/>
      </w:divBdr>
    </w:div>
    <w:div w:id="1389498254">
      <w:bodyDiv w:val="1"/>
      <w:marLeft w:val="0"/>
      <w:marRight w:val="0"/>
      <w:marTop w:val="0"/>
      <w:marBottom w:val="0"/>
      <w:divBdr>
        <w:top w:val="none" w:sz="0" w:space="0" w:color="auto"/>
        <w:left w:val="none" w:sz="0" w:space="0" w:color="auto"/>
        <w:bottom w:val="none" w:sz="0" w:space="0" w:color="auto"/>
        <w:right w:val="none" w:sz="0" w:space="0" w:color="auto"/>
      </w:divBdr>
    </w:div>
    <w:div w:id="1391271514">
      <w:bodyDiv w:val="1"/>
      <w:marLeft w:val="0"/>
      <w:marRight w:val="0"/>
      <w:marTop w:val="0"/>
      <w:marBottom w:val="0"/>
      <w:divBdr>
        <w:top w:val="none" w:sz="0" w:space="0" w:color="auto"/>
        <w:left w:val="none" w:sz="0" w:space="0" w:color="auto"/>
        <w:bottom w:val="none" w:sz="0" w:space="0" w:color="auto"/>
        <w:right w:val="none" w:sz="0" w:space="0" w:color="auto"/>
      </w:divBdr>
    </w:div>
    <w:div w:id="1392075581">
      <w:bodyDiv w:val="1"/>
      <w:marLeft w:val="0"/>
      <w:marRight w:val="0"/>
      <w:marTop w:val="0"/>
      <w:marBottom w:val="0"/>
      <w:divBdr>
        <w:top w:val="none" w:sz="0" w:space="0" w:color="auto"/>
        <w:left w:val="none" w:sz="0" w:space="0" w:color="auto"/>
        <w:bottom w:val="none" w:sz="0" w:space="0" w:color="auto"/>
        <w:right w:val="none" w:sz="0" w:space="0" w:color="auto"/>
      </w:divBdr>
    </w:div>
    <w:div w:id="1392192372">
      <w:bodyDiv w:val="1"/>
      <w:marLeft w:val="0"/>
      <w:marRight w:val="0"/>
      <w:marTop w:val="0"/>
      <w:marBottom w:val="0"/>
      <w:divBdr>
        <w:top w:val="none" w:sz="0" w:space="0" w:color="auto"/>
        <w:left w:val="none" w:sz="0" w:space="0" w:color="auto"/>
        <w:bottom w:val="none" w:sz="0" w:space="0" w:color="auto"/>
        <w:right w:val="none" w:sz="0" w:space="0" w:color="auto"/>
      </w:divBdr>
    </w:div>
    <w:div w:id="1393192223">
      <w:bodyDiv w:val="1"/>
      <w:marLeft w:val="0"/>
      <w:marRight w:val="0"/>
      <w:marTop w:val="0"/>
      <w:marBottom w:val="0"/>
      <w:divBdr>
        <w:top w:val="none" w:sz="0" w:space="0" w:color="auto"/>
        <w:left w:val="none" w:sz="0" w:space="0" w:color="auto"/>
        <w:bottom w:val="none" w:sz="0" w:space="0" w:color="auto"/>
        <w:right w:val="none" w:sz="0" w:space="0" w:color="auto"/>
      </w:divBdr>
    </w:div>
    <w:div w:id="1393384100">
      <w:bodyDiv w:val="1"/>
      <w:marLeft w:val="0"/>
      <w:marRight w:val="0"/>
      <w:marTop w:val="0"/>
      <w:marBottom w:val="0"/>
      <w:divBdr>
        <w:top w:val="none" w:sz="0" w:space="0" w:color="auto"/>
        <w:left w:val="none" w:sz="0" w:space="0" w:color="auto"/>
        <w:bottom w:val="none" w:sz="0" w:space="0" w:color="auto"/>
        <w:right w:val="none" w:sz="0" w:space="0" w:color="auto"/>
      </w:divBdr>
    </w:div>
    <w:div w:id="1395082338">
      <w:bodyDiv w:val="1"/>
      <w:marLeft w:val="0"/>
      <w:marRight w:val="0"/>
      <w:marTop w:val="0"/>
      <w:marBottom w:val="0"/>
      <w:divBdr>
        <w:top w:val="none" w:sz="0" w:space="0" w:color="auto"/>
        <w:left w:val="none" w:sz="0" w:space="0" w:color="auto"/>
        <w:bottom w:val="none" w:sz="0" w:space="0" w:color="auto"/>
        <w:right w:val="none" w:sz="0" w:space="0" w:color="auto"/>
      </w:divBdr>
    </w:div>
    <w:div w:id="1395157222">
      <w:bodyDiv w:val="1"/>
      <w:marLeft w:val="0"/>
      <w:marRight w:val="0"/>
      <w:marTop w:val="0"/>
      <w:marBottom w:val="0"/>
      <w:divBdr>
        <w:top w:val="none" w:sz="0" w:space="0" w:color="auto"/>
        <w:left w:val="none" w:sz="0" w:space="0" w:color="auto"/>
        <w:bottom w:val="none" w:sz="0" w:space="0" w:color="auto"/>
        <w:right w:val="none" w:sz="0" w:space="0" w:color="auto"/>
      </w:divBdr>
    </w:div>
    <w:div w:id="1397167326">
      <w:bodyDiv w:val="1"/>
      <w:marLeft w:val="0"/>
      <w:marRight w:val="0"/>
      <w:marTop w:val="0"/>
      <w:marBottom w:val="0"/>
      <w:divBdr>
        <w:top w:val="none" w:sz="0" w:space="0" w:color="auto"/>
        <w:left w:val="none" w:sz="0" w:space="0" w:color="auto"/>
        <w:bottom w:val="none" w:sz="0" w:space="0" w:color="auto"/>
        <w:right w:val="none" w:sz="0" w:space="0" w:color="auto"/>
      </w:divBdr>
    </w:div>
    <w:div w:id="1401294848">
      <w:bodyDiv w:val="1"/>
      <w:marLeft w:val="0"/>
      <w:marRight w:val="0"/>
      <w:marTop w:val="0"/>
      <w:marBottom w:val="0"/>
      <w:divBdr>
        <w:top w:val="none" w:sz="0" w:space="0" w:color="auto"/>
        <w:left w:val="none" w:sz="0" w:space="0" w:color="auto"/>
        <w:bottom w:val="none" w:sz="0" w:space="0" w:color="auto"/>
        <w:right w:val="none" w:sz="0" w:space="0" w:color="auto"/>
      </w:divBdr>
    </w:div>
    <w:div w:id="1403025317">
      <w:bodyDiv w:val="1"/>
      <w:marLeft w:val="0"/>
      <w:marRight w:val="0"/>
      <w:marTop w:val="0"/>
      <w:marBottom w:val="0"/>
      <w:divBdr>
        <w:top w:val="none" w:sz="0" w:space="0" w:color="auto"/>
        <w:left w:val="none" w:sz="0" w:space="0" w:color="auto"/>
        <w:bottom w:val="none" w:sz="0" w:space="0" w:color="auto"/>
        <w:right w:val="none" w:sz="0" w:space="0" w:color="auto"/>
      </w:divBdr>
    </w:div>
    <w:div w:id="1403524018">
      <w:bodyDiv w:val="1"/>
      <w:marLeft w:val="0"/>
      <w:marRight w:val="0"/>
      <w:marTop w:val="0"/>
      <w:marBottom w:val="0"/>
      <w:divBdr>
        <w:top w:val="none" w:sz="0" w:space="0" w:color="auto"/>
        <w:left w:val="none" w:sz="0" w:space="0" w:color="auto"/>
        <w:bottom w:val="none" w:sz="0" w:space="0" w:color="auto"/>
        <w:right w:val="none" w:sz="0" w:space="0" w:color="auto"/>
      </w:divBdr>
    </w:div>
    <w:div w:id="1403987514">
      <w:bodyDiv w:val="1"/>
      <w:marLeft w:val="0"/>
      <w:marRight w:val="0"/>
      <w:marTop w:val="0"/>
      <w:marBottom w:val="0"/>
      <w:divBdr>
        <w:top w:val="none" w:sz="0" w:space="0" w:color="auto"/>
        <w:left w:val="none" w:sz="0" w:space="0" w:color="auto"/>
        <w:bottom w:val="none" w:sz="0" w:space="0" w:color="auto"/>
        <w:right w:val="none" w:sz="0" w:space="0" w:color="auto"/>
      </w:divBdr>
    </w:div>
    <w:div w:id="1409155773">
      <w:bodyDiv w:val="1"/>
      <w:marLeft w:val="0"/>
      <w:marRight w:val="0"/>
      <w:marTop w:val="0"/>
      <w:marBottom w:val="0"/>
      <w:divBdr>
        <w:top w:val="none" w:sz="0" w:space="0" w:color="auto"/>
        <w:left w:val="none" w:sz="0" w:space="0" w:color="auto"/>
        <w:bottom w:val="none" w:sz="0" w:space="0" w:color="auto"/>
        <w:right w:val="none" w:sz="0" w:space="0" w:color="auto"/>
      </w:divBdr>
    </w:div>
    <w:div w:id="1411387471">
      <w:bodyDiv w:val="1"/>
      <w:marLeft w:val="0"/>
      <w:marRight w:val="0"/>
      <w:marTop w:val="0"/>
      <w:marBottom w:val="0"/>
      <w:divBdr>
        <w:top w:val="none" w:sz="0" w:space="0" w:color="auto"/>
        <w:left w:val="none" w:sz="0" w:space="0" w:color="auto"/>
        <w:bottom w:val="none" w:sz="0" w:space="0" w:color="auto"/>
        <w:right w:val="none" w:sz="0" w:space="0" w:color="auto"/>
      </w:divBdr>
    </w:div>
    <w:div w:id="1413233213">
      <w:bodyDiv w:val="1"/>
      <w:marLeft w:val="0"/>
      <w:marRight w:val="0"/>
      <w:marTop w:val="0"/>
      <w:marBottom w:val="0"/>
      <w:divBdr>
        <w:top w:val="none" w:sz="0" w:space="0" w:color="auto"/>
        <w:left w:val="none" w:sz="0" w:space="0" w:color="auto"/>
        <w:bottom w:val="none" w:sz="0" w:space="0" w:color="auto"/>
        <w:right w:val="none" w:sz="0" w:space="0" w:color="auto"/>
      </w:divBdr>
    </w:div>
    <w:div w:id="1417824405">
      <w:bodyDiv w:val="1"/>
      <w:marLeft w:val="0"/>
      <w:marRight w:val="0"/>
      <w:marTop w:val="0"/>
      <w:marBottom w:val="0"/>
      <w:divBdr>
        <w:top w:val="none" w:sz="0" w:space="0" w:color="auto"/>
        <w:left w:val="none" w:sz="0" w:space="0" w:color="auto"/>
        <w:bottom w:val="none" w:sz="0" w:space="0" w:color="auto"/>
        <w:right w:val="none" w:sz="0" w:space="0" w:color="auto"/>
      </w:divBdr>
    </w:div>
    <w:div w:id="1418281745">
      <w:bodyDiv w:val="1"/>
      <w:marLeft w:val="0"/>
      <w:marRight w:val="0"/>
      <w:marTop w:val="0"/>
      <w:marBottom w:val="0"/>
      <w:divBdr>
        <w:top w:val="none" w:sz="0" w:space="0" w:color="auto"/>
        <w:left w:val="none" w:sz="0" w:space="0" w:color="auto"/>
        <w:bottom w:val="none" w:sz="0" w:space="0" w:color="auto"/>
        <w:right w:val="none" w:sz="0" w:space="0" w:color="auto"/>
      </w:divBdr>
    </w:div>
    <w:div w:id="1419641813">
      <w:bodyDiv w:val="1"/>
      <w:marLeft w:val="0"/>
      <w:marRight w:val="0"/>
      <w:marTop w:val="0"/>
      <w:marBottom w:val="0"/>
      <w:divBdr>
        <w:top w:val="none" w:sz="0" w:space="0" w:color="auto"/>
        <w:left w:val="none" w:sz="0" w:space="0" w:color="auto"/>
        <w:bottom w:val="none" w:sz="0" w:space="0" w:color="auto"/>
        <w:right w:val="none" w:sz="0" w:space="0" w:color="auto"/>
      </w:divBdr>
    </w:div>
    <w:div w:id="1419667400">
      <w:bodyDiv w:val="1"/>
      <w:marLeft w:val="0"/>
      <w:marRight w:val="0"/>
      <w:marTop w:val="0"/>
      <w:marBottom w:val="0"/>
      <w:divBdr>
        <w:top w:val="none" w:sz="0" w:space="0" w:color="auto"/>
        <w:left w:val="none" w:sz="0" w:space="0" w:color="auto"/>
        <w:bottom w:val="none" w:sz="0" w:space="0" w:color="auto"/>
        <w:right w:val="none" w:sz="0" w:space="0" w:color="auto"/>
      </w:divBdr>
    </w:div>
    <w:div w:id="1420903771">
      <w:bodyDiv w:val="1"/>
      <w:marLeft w:val="0"/>
      <w:marRight w:val="0"/>
      <w:marTop w:val="0"/>
      <w:marBottom w:val="0"/>
      <w:divBdr>
        <w:top w:val="none" w:sz="0" w:space="0" w:color="auto"/>
        <w:left w:val="none" w:sz="0" w:space="0" w:color="auto"/>
        <w:bottom w:val="none" w:sz="0" w:space="0" w:color="auto"/>
        <w:right w:val="none" w:sz="0" w:space="0" w:color="auto"/>
      </w:divBdr>
    </w:div>
    <w:div w:id="1421634579">
      <w:bodyDiv w:val="1"/>
      <w:marLeft w:val="0"/>
      <w:marRight w:val="0"/>
      <w:marTop w:val="0"/>
      <w:marBottom w:val="0"/>
      <w:divBdr>
        <w:top w:val="none" w:sz="0" w:space="0" w:color="auto"/>
        <w:left w:val="none" w:sz="0" w:space="0" w:color="auto"/>
        <w:bottom w:val="none" w:sz="0" w:space="0" w:color="auto"/>
        <w:right w:val="none" w:sz="0" w:space="0" w:color="auto"/>
      </w:divBdr>
    </w:div>
    <w:div w:id="1422028138">
      <w:bodyDiv w:val="1"/>
      <w:marLeft w:val="0"/>
      <w:marRight w:val="0"/>
      <w:marTop w:val="0"/>
      <w:marBottom w:val="0"/>
      <w:divBdr>
        <w:top w:val="none" w:sz="0" w:space="0" w:color="auto"/>
        <w:left w:val="none" w:sz="0" w:space="0" w:color="auto"/>
        <w:bottom w:val="none" w:sz="0" w:space="0" w:color="auto"/>
        <w:right w:val="none" w:sz="0" w:space="0" w:color="auto"/>
      </w:divBdr>
    </w:div>
    <w:div w:id="1422413588">
      <w:bodyDiv w:val="1"/>
      <w:marLeft w:val="0"/>
      <w:marRight w:val="0"/>
      <w:marTop w:val="0"/>
      <w:marBottom w:val="0"/>
      <w:divBdr>
        <w:top w:val="none" w:sz="0" w:space="0" w:color="auto"/>
        <w:left w:val="none" w:sz="0" w:space="0" w:color="auto"/>
        <w:bottom w:val="none" w:sz="0" w:space="0" w:color="auto"/>
        <w:right w:val="none" w:sz="0" w:space="0" w:color="auto"/>
      </w:divBdr>
    </w:div>
    <w:div w:id="1425111860">
      <w:bodyDiv w:val="1"/>
      <w:marLeft w:val="0"/>
      <w:marRight w:val="0"/>
      <w:marTop w:val="0"/>
      <w:marBottom w:val="0"/>
      <w:divBdr>
        <w:top w:val="none" w:sz="0" w:space="0" w:color="auto"/>
        <w:left w:val="none" w:sz="0" w:space="0" w:color="auto"/>
        <w:bottom w:val="none" w:sz="0" w:space="0" w:color="auto"/>
        <w:right w:val="none" w:sz="0" w:space="0" w:color="auto"/>
      </w:divBdr>
    </w:div>
    <w:div w:id="1426726076">
      <w:bodyDiv w:val="1"/>
      <w:marLeft w:val="0"/>
      <w:marRight w:val="0"/>
      <w:marTop w:val="0"/>
      <w:marBottom w:val="0"/>
      <w:divBdr>
        <w:top w:val="none" w:sz="0" w:space="0" w:color="auto"/>
        <w:left w:val="none" w:sz="0" w:space="0" w:color="auto"/>
        <w:bottom w:val="none" w:sz="0" w:space="0" w:color="auto"/>
        <w:right w:val="none" w:sz="0" w:space="0" w:color="auto"/>
      </w:divBdr>
    </w:div>
    <w:div w:id="1430352208">
      <w:bodyDiv w:val="1"/>
      <w:marLeft w:val="0"/>
      <w:marRight w:val="0"/>
      <w:marTop w:val="0"/>
      <w:marBottom w:val="0"/>
      <w:divBdr>
        <w:top w:val="none" w:sz="0" w:space="0" w:color="auto"/>
        <w:left w:val="none" w:sz="0" w:space="0" w:color="auto"/>
        <w:bottom w:val="none" w:sz="0" w:space="0" w:color="auto"/>
        <w:right w:val="none" w:sz="0" w:space="0" w:color="auto"/>
      </w:divBdr>
    </w:div>
    <w:div w:id="1431661198">
      <w:bodyDiv w:val="1"/>
      <w:marLeft w:val="0"/>
      <w:marRight w:val="0"/>
      <w:marTop w:val="0"/>
      <w:marBottom w:val="0"/>
      <w:divBdr>
        <w:top w:val="none" w:sz="0" w:space="0" w:color="auto"/>
        <w:left w:val="none" w:sz="0" w:space="0" w:color="auto"/>
        <w:bottom w:val="none" w:sz="0" w:space="0" w:color="auto"/>
        <w:right w:val="none" w:sz="0" w:space="0" w:color="auto"/>
      </w:divBdr>
    </w:div>
    <w:div w:id="1432166041">
      <w:bodyDiv w:val="1"/>
      <w:marLeft w:val="0"/>
      <w:marRight w:val="0"/>
      <w:marTop w:val="0"/>
      <w:marBottom w:val="0"/>
      <w:divBdr>
        <w:top w:val="none" w:sz="0" w:space="0" w:color="auto"/>
        <w:left w:val="none" w:sz="0" w:space="0" w:color="auto"/>
        <w:bottom w:val="none" w:sz="0" w:space="0" w:color="auto"/>
        <w:right w:val="none" w:sz="0" w:space="0" w:color="auto"/>
      </w:divBdr>
    </w:div>
    <w:div w:id="1440635804">
      <w:bodyDiv w:val="1"/>
      <w:marLeft w:val="0"/>
      <w:marRight w:val="0"/>
      <w:marTop w:val="0"/>
      <w:marBottom w:val="0"/>
      <w:divBdr>
        <w:top w:val="none" w:sz="0" w:space="0" w:color="auto"/>
        <w:left w:val="none" w:sz="0" w:space="0" w:color="auto"/>
        <w:bottom w:val="none" w:sz="0" w:space="0" w:color="auto"/>
        <w:right w:val="none" w:sz="0" w:space="0" w:color="auto"/>
      </w:divBdr>
    </w:div>
    <w:div w:id="1440642550">
      <w:bodyDiv w:val="1"/>
      <w:marLeft w:val="0"/>
      <w:marRight w:val="0"/>
      <w:marTop w:val="0"/>
      <w:marBottom w:val="0"/>
      <w:divBdr>
        <w:top w:val="none" w:sz="0" w:space="0" w:color="auto"/>
        <w:left w:val="none" w:sz="0" w:space="0" w:color="auto"/>
        <w:bottom w:val="none" w:sz="0" w:space="0" w:color="auto"/>
        <w:right w:val="none" w:sz="0" w:space="0" w:color="auto"/>
      </w:divBdr>
    </w:div>
    <w:div w:id="1441871751">
      <w:bodyDiv w:val="1"/>
      <w:marLeft w:val="0"/>
      <w:marRight w:val="0"/>
      <w:marTop w:val="0"/>
      <w:marBottom w:val="0"/>
      <w:divBdr>
        <w:top w:val="none" w:sz="0" w:space="0" w:color="auto"/>
        <w:left w:val="none" w:sz="0" w:space="0" w:color="auto"/>
        <w:bottom w:val="none" w:sz="0" w:space="0" w:color="auto"/>
        <w:right w:val="none" w:sz="0" w:space="0" w:color="auto"/>
      </w:divBdr>
    </w:div>
    <w:div w:id="1442610842">
      <w:bodyDiv w:val="1"/>
      <w:marLeft w:val="0"/>
      <w:marRight w:val="0"/>
      <w:marTop w:val="0"/>
      <w:marBottom w:val="0"/>
      <w:divBdr>
        <w:top w:val="none" w:sz="0" w:space="0" w:color="auto"/>
        <w:left w:val="none" w:sz="0" w:space="0" w:color="auto"/>
        <w:bottom w:val="none" w:sz="0" w:space="0" w:color="auto"/>
        <w:right w:val="none" w:sz="0" w:space="0" w:color="auto"/>
      </w:divBdr>
    </w:div>
    <w:div w:id="1442649169">
      <w:bodyDiv w:val="1"/>
      <w:marLeft w:val="0"/>
      <w:marRight w:val="0"/>
      <w:marTop w:val="0"/>
      <w:marBottom w:val="0"/>
      <w:divBdr>
        <w:top w:val="none" w:sz="0" w:space="0" w:color="auto"/>
        <w:left w:val="none" w:sz="0" w:space="0" w:color="auto"/>
        <w:bottom w:val="none" w:sz="0" w:space="0" w:color="auto"/>
        <w:right w:val="none" w:sz="0" w:space="0" w:color="auto"/>
      </w:divBdr>
    </w:div>
    <w:div w:id="1444299653">
      <w:bodyDiv w:val="1"/>
      <w:marLeft w:val="0"/>
      <w:marRight w:val="0"/>
      <w:marTop w:val="0"/>
      <w:marBottom w:val="0"/>
      <w:divBdr>
        <w:top w:val="none" w:sz="0" w:space="0" w:color="auto"/>
        <w:left w:val="none" w:sz="0" w:space="0" w:color="auto"/>
        <w:bottom w:val="none" w:sz="0" w:space="0" w:color="auto"/>
        <w:right w:val="none" w:sz="0" w:space="0" w:color="auto"/>
      </w:divBdr>
    </w:div>
    <w:div w:id="1445230607">
      <w:bodyDiv w:val="1"/>
      <w:marLeft w:val="0"/>
      <w:marRight w:val="0"/>
      <w:marTop w:val="0"/>
      <w:marBottom w:val="0"/>
      <w:divBdr>
        <w:top w:val="none" w:sz="0" w:space="0" w:color="auto"/>
        <w:left w:val="none" w:sz="0" w:space="0" w:color="auto"/>
        <w:bottom w:val="none" w:sz="0" w:space="0" w:color="auto"/>
        <w:right w:val="none" w:sz="0" w:space="0" w:color="auto"/>
      </w:divBdr>
    </w:div>
    <w:div w:id="1445610787">
      <w:bodyDiv w:val="1"/>
      <w:marLeft w:val="0"/>
      <w:marRight w:val="0"/>
      <w:marTop w:val="0"/>
      <w:marBottom w:val="0"/>
      <w:divBdr>
        <w:top w:val="none" w:sz="0" w:space="0" w:color="auto"/>
        <w:left w:val="none" w:sz="0" w:space="0" w:color="auto"/>
        <w:bottom w:val="none" w:sz="0" w:space="0" w:color="auto"/>
        <w:right w:val="none" w:sz="0" w:space="0" w:color="auto"/>
      </w:divBdr>
    </w:div>
    <w:div w:id="1446732963">
      <w:bodyDiv w:val="1"/>
      <w:marLeft w:val="0"/>
      <w:marRight w:val="0"/>
      <w:marTop w:val="0"/>
      <w:marBottom w:val="0"/>
      <w:divBdr>
        <w:top w:val="none" w:sz="0" w:space="0" w:color="auto"/>
        <w:left w:val="none" w:sz="0" w:space="0" w:color="auto"/>
        <w:bottom w:val="none" w:sz="0" w:space="0" w:color="auto"/>
        <w:right w:val="none" w:sz="0" w:space="0" w:color="auto"/>
      </w:divBdr>
    </w:div>
    <w:div w:id="1447236272">
      <w:bodyDiv w:val="1"/>
      <w:marLeft w:val="0"/>
      <w:marRight w:val="0"/>
      <w:marTop w:val="0"/>
      <w:marBottom w:val="0"/>
      <w:divBdr>
        <w:top w:val="none" w:sz="0" w:space="0" w:color="auto"/>
        <w:left w:val="none" w:sz="0" w:space="0" w:color="auto"/>
        <w:bottom w:val="none" w:sz="0" w:space="0" w:color="auto"/>
        <w:right w:val="none" w:sz="0" w:space="0" w:color="auto"/>
      </w:divBdr>
    </w:div>
    <w:div w:id="1447506805">
      <w:bodyDiv w:val="1"/>
      <w:marLeft w:val="0"/>
      <w:marRight w:val="0"/>
      <w:marTop w:val="0"/>
      <w:marBottom w:val="0"/>
      <w:divBdr>
        <w:top w:val="none" w:sz="0" w:space="0" w:color="auto"/>
        <w:left w:val="none" w:sz="0" w:space="0" w:color="auto"/>
        <w:bottom w:val="none" w:sz="0" w:space="0" w:color="auto"/>
        <w:right w:val="none" w:sz="0" w:space="0" w:color="auto"/>
      </w:divBdr>
    </w:div>
    <w:div w:id="1447963397">
      <w:bodyDiv w:val="1"/>
      <w:marLeft w:val="0"/>
      <w:marRight w:val="0"/>
      <w:marTop w:val="0"/>
      <w:marBottom w:val="0"/>
      <w:divBdr>
        <w:top w:val="none" w:sz="0" w:space="0" w:color="auto"/>
        <w:left w:val="none" w:sz="0" w:space="0" w:color="auto"/>
        <w:bottom w:val="none" w:sz="0" w:space="0" w:color="auto"/>
        <w:right w:val="none" w:sz="0" w:space="0" w:color="auto"/>
      </w:divBdr>
    </w:div>
    <w:div w:id="1448548956">
      <w:bodyDiv w:val="1"/>
      <w:marLeft w:val="0"/>
      <w:marRight w:val="0"/>
      <w:marTop w:val="0"/>
      <w:marBottom w:val="0"/>
      <w:divBdr>
        <w:top w:val="none" w:sz="0" w:space="0" w:color="auto"/>
        <w:left w:val="none" w:sz="0" w:space="0" w:color="auto"/>
        <w:bottom w:val="none" w:sz="0" w:space="0" w:color="auto"/>
        <w:right w:val="none" w:sz="0" w:space="0" w:color="auto"/>
      </w:divBdr>
    </w:div>
    <w:div w:id="1449885657">
      <w:bodyDiv w:val="1"/>
      <w:marLeft w:val="0"/>
      <w:marRight w:val="0"/>
      <w:marTop w:val="0"/>
      <w:marBottom w:val="0"/>
      <w:divBdr>
        <w:top w:val="none" w:sz="0" w:space="0" w:color="auto"/>
        <w:left w:val="none" w:sz="0" w:space="0" w:color="auto"/>
        <w:bottom w:val="none" w:sz="0" w:space="0" w:color="auto"/>
        <w:right w:val="none" w:sz="0" w:space="0" w:color="auto"/>
      </w:divBdr>
    </w:div>
    <w:div w:id="1452096027">
      <w:bodyDiv w:val="1"/>
      <w:marLeft w:val="0"/>
      <w:marRight w:val="0"/>
      <w:marTop w:val="0"/>
      <w:marBottom w:val="0"/>
      <w:divBdr>
        <w:top w:val="none" w:sz="0" w:space="0" w:color="auto"/>
        <w:left w:val="none" w:sz="0" w:space="0" w:color="auto"/>
        <w:bottom w:val="none" w:sz="0" w:space="0" w:color="auto"/>
        <w:right w:val="none" w:sz="0" w:space="0" w:color="auto"/>
      </w:divBdr>
    </w:div>
    <w:div w:id="1452361296">
      <w:bodyDiv w:val="1"/>
      <w:marLeft w:val="0"/>
      <w:marRight w:val="0"/>
      <w:marTop w:val="0"/>
      <w:marBottom w:val="0"/>
      <w:divBdr>
        <w:top w:val="none" w:sz="0" w:space="0" w:color="auto"/>
        <w:left w:val="none" w:sz="0" w:space="0" w:color="auto"/>
        <w:bottom w:val="none" w:sz="0" w:space="0" w:color="auto"/>
        <w:right w:val="none" w:sz="0" w:space="0" w:color="auto"/>
      </w:divBdr>
    </w:div>
    <w:div w:id="1452896336">
      <w:bodyDiv w:val="1"/>
      <w:marLeft w:val="0"/>
      <w:marRight w:val="0"/>
      <w:marTop w:val="0"/>
      <w:marBottom w:val="0"/>
      <w:divBdr>
        <w:top w:val="none" w:sz="0" w:space="0" w:color="auto"/>
        <w:left w:val="none" w:sz="0" w:space="0" w:color="auto"/>
        <w:bottom w:val="none" w:sz="0" w:space="0" w:color="auto"/>
        <w:right w:val="none" w:sz="0" w:space="0" w:color="auto"/>
      </w:divBdr>
    </w:div>
    <w:div w:id="1454321556">
      <w:bodyDiv w:val="1"/>
      <w:marLeft w:val="0"/>
      <w:marRight w:val="0"/>
      <w:marTop w:val="0"/>
      <w:marBottom w:val="0"/>
      <w:divBdr>
        <w:top w:val="none" w:sz="0" w:space="0" w:color="auto"/>
        <w:left w:val="none" w:sz="0" w:space="0" w:color="auto"/>
        <w:bottom w:val="none" w:sz="0" w:space="0" w:color="auto"/>
        <w:right w:val="none" w:sz="0" w:space="0" w:color="auto"/>
      </w:divBdr>
    </w:div>
    <w:div w:id="1457796843">
      <w:bodyDiv w:val="1"/>
      <w:marLeft w:val="0"/>
      <w:marRight w:val="0"/>
      <w:marTop w:val="0"/>
      <w:marBottom w:val="0"/>
      <w:divBdr>
        <w:top w:val="none" w:sz="0" w:space="0" w:color="auto"/>
        <w:left w:val="none" w:sz="0" w:space="0" w:color="auto"/>
        <w:bottom w:val="none" w:sz="0" w:space="0" w:color="auto"/>
        <w:right w:val="none" w:sz="0" w:space="0" w:color="auto"/>
      </w:divBdr>
    </w:div>
    <w:div w:id="1459688771">
      <w:bodyDiv w:val="1"/>
      <w:marLeft w:val="0"/>
      <w:marRight w:val="0"/>
      <w:marTop w:val="0"/>
      <w:marBottom w:val="0"/>
      <w:divBdr>
        <w:top w:val="none" w:sz="0" w:space="0" w:color="auto"/>
        <w:left w:val="none" w:sz="0" w:space="0" w:color="auto"/>
        <w:bottom w:val="none" w:sz="0" w:space="0" w:color="auto"/>
        <w:right w:val="none" w:sz="0" w:space="0" w:color="auto"/>
      </w:divBdr>
    </w:div>
    <w:div w:id="1466048185">
      <w:bodyDiv w:val="1"/>
      <w:marLeft w:val="0"/>
      <w:marRight w:val="0"/>
      <w:marTop w:val="0"/>
      <w:marBottom w:val="0"/>
      <w:divBdr>
        <w:top w:val="none" w:sz="0" w:space="0" w:color="auto"/>
        <w:left w:val="none" w:sz="0" w:space="0" w:color="auto"/>
        <w:bottom w:val="none" w:sz="0" w:space="0" w:color="auto"/>
        <w:right w:val="none" w:sz="0" w:space="0" w:color="auto"/>
      </w:divBdr>
    </w:div>
    <w:div w:id="1468938443">
      <w:bodyDiv w:val="1"/>
      <w:marLeft w:val="0"/>
      <w:marRight w:val="0"/>
      <w:marTop w:val="0"/>
      <w:marBottom w:val="0"/>
      <w:divBdr>
        <w:top w:val="none" w:sz="0" w:space="0" w:color="auto"/>
        <w:left w:val="none" w:sz="0" w:space="0" w:color="auto"/>
        <w:bottom w:val="none" w:sz="0" w:space="0" w:color="auto"/>
        <w:right w:val="none" w:sz="0" w:space="0" w:color="auto"/>
      </w:divBdr>
    </w:div>
    <w:div w:id="1469661141">
      <w:bodyDiv w:val="1"/>
      <w:marLeft w:val="0"/>
      <w:marRight w:val="0"/>
      <w:marTop w:val="0"/>
      <w:marBottom w:val="0"/>
      <w:divBdr>
        <w:top w:val="none" w:sz="0" w:space="0" w:color="auto"/>
        <w:left w:val="none" w:sz="0" w:space="0" w:color="auto"/>
        <w:bottom w:val="none" w:sz="0" w:space="0" w:color="auto"/>
        <w:right w:val="none" w:sz="0" w:space="0" w:color="auto"/>
      </w:divBdr>
    </w:div>
    <w:div w:id="1471242277">
      <w:bodyDiv w:val="1"/>
      <w:marLeft w:val="0"/>
      <w:marRight w:val="0"/>
      <w:marTop w:val="0"/>
      <w:marBottom w:val="0"/>
      <w:divBdr>
        <w:top w:val="none" w:sz="0" w:space="0" w:color="auto"/>
        <w:left w:val="none" w:sz="0" w:space="0" w:color="auto"/>
        <w:bottom w:val="none" w:sz="0" w:space="0" w:color="auto"/>
        <w:right w:val="none" w:sz="0" w:space="0" w:color="auto"/>
      </w:divBdr>
    </w:div>
    <w:div w:id="1472139901">
      <w:bodyDiv w:val="1"/>
      <w:marLeft w:val="0"/>
      <w:marRight w:val="0"/>
      <w:marTop w:val="0"/>
      <w:marBottom w:val="0"/>
      <w:divBdr>
        <w:top w:val="none" w:sz="0" w:space="0" w:color="auto"/>
        <w:left w:val="none" w:sz="0" w:space="0" w:color="auto"/>
        <w:bottom w:val="none" w:sz="0" w:space="0" w:color="auto"/>
        <w:right w:val="none" w:sz="0" w:space="0" w:color="auto"/>
      </w:divBdr>
    </w:div>
    <w:div w:id="1473403017">
      <w:bodyDiv w:val="1"/>
      <w:marLeft w:val="0"/>
      <w:marRight w:val="0"/>
      <w:marTop w:val="0"/>
      <w:marBottom w:val="0"/>
      <w:divBdr>
        <w:top w:val="none" w:sz="0" w:space="0" w:color="auto"/>
        <w:left w:val="none" w:sz="0" w:space="0" w:color="auto"/>
        <w:bottom w:val="none" w:sz="0" w:space="0" w:color="auto"/>
        <w:right w:val="none" w:sz="0" w:space="0" w:color="auto"/>
      </w:divBdr>
    </w:div>
    <w:div w:id="1474837159">
      <w:bodyDiv w:val="1"/>
      <w:marLeft w:val="0"/>
      <w:marRight w:val="0"/>
      <w:marTop w:val="0"/>
      <w:marBottom w:val="0"/>
      <w:divBdr>
        <w:top w:val="none" w:sz="0" w:space="0" w:color="auto"/>
        <w:left w:val="none" w:sz="0" w:space="0" w:color="auto"/>
        <w:bottom w:val="none" w:sz="0" w:space="0" w:color="auto"/>
        <w:right w:val="none" w:sz="0" w:space="0" w:color="auto"/>
      </w:divBdr>
    </w:div>
    <w:div w:id="1477648591">
      <w:bodyDiv w:val="1"/>
      <w:marLeft w:val="0"/>
      <w:marRight w:val="0"/>
      <w:marTop w:val="0"/>
      <w:marBottom w:val="0"/>
      <w:divBdr>
        <w:top w:val="none" w:sz="0" w:space="0" w:color="auto"/>
        <w:left w:val="none" w:sz="0" w:space="0" w:color="auto"/>
        <w:bottom w:val="none" w:sz="0" w:space="0" w:color="auto"/>
        <w:right w:val="none" w:sz="0" w:space="0" w:color="auto"/>
      </w:divBdr>
    </w:div>
    <w:div w:id="1479108280">
      <w:bodyDiv w:val="1"/>
      <w:marLeft w:val="0"/>
      <w:marRight w:val="0"/>
      <w:marTop w:val="0"/>
      <w:marBottom w:val="0"/>
      <w:divBdr>
        <w:top w:val="none" w:sz="0" w:space="0" w:color="auto"/>
        <w:left w:val="none" w:sz="0" w:space="0" w:color="auto"/>
        <w:bottom w:val="none" w:sz="0" w:space="0" w:color="auto"/>
        <w:right w:val="none" w:sz="0" w:space="0" w:color="auto"/>
      </w:divBdr>
    </w:div>
    <w:div w:id="1481077970">
      <w:bodyDiv w:val="1"/>
      <w:marLeft w:val="0"/>
      <w:marRight w:val="0"/>
      <w:marTop w:val="0"/>
      <w:marBottom w:val="0"/>
      <w:divBdr>
        <w:top w:val="none" w:sz="0" w:space="0" w:color="auto"/>
        <w:left w:val="none" w:sz="0" w:space="0" w:color="auto"/>
        <w:bottom w:val="none" w:sz="0" w:space="0" w:color="auto"/>
        <w:right w:val="none" w:sz="0" w:space="0" w:color="auto"/>
      </w:divBdr>
    </w:div>
    <w:div w:id="1485121971">
      <w:bodyDiv w:val="1"/>
      <w:marLeft w:val="0"/>
      <w:marRight w:val="0"/>
      <w:marTop w:val="0"/>
      <w:marBottom w:val="0"/>
      <w:divBdr>
        <w:top w:val="none" w:sz="0" w:space="0" w:color="auto"/>
        <w:left w:val="none" w:sz="0" w:space="0" w:color="auto"/>
        <w:bottom w:val="none" w:sz="0" w:space="0" w:color="auto"/>
        <w:right w:val="none" w:sz="0" w:space="0" w:color="auto"/>
      </w:divBdr>
    </w:div>
    <w:div w:id="1486583836">
      <w:bodyDiv w:val="1"/>
      <w:marLeft w:val="0"/>
      <w:marRight w:val="0"/>
      <w:marTop w:val="0"/>
      <w:marBottom w:val="0"/>
      <w:divBdr>
        <w:top w:val="none" w:sz="0" w:space="0" w:color="auto"/>
        <w:left w:val="none" w:sz="0" w:space="0" w:color="auto"/>
        <w:bottom w:val="none" w:sz="0" w:space="0" w:color="auto"/>
        <w:right w:val="none" w:sz="0" w:space="0" w:color="auto"/>
      </w:divBdr>
    </w:div>
    <w:div w:id="1489127029">
      <w:bodyDiv w:val="1"/>
      <w:marLeft w:val="0"/>
      <w:marRight w:val="0"/>
      <w:marTop w:val="0"/>
      <w:marBottom w:val="0"/>
      <w:divBdr>
        <w:top w:val="none" w:sz="0" w:space="0" w:color="auto"/>
        <w:left w:val="none" w:sz="0" w:space="0" w:color="auto"/>
        <w:bottom w:val="none" w:sz="0" w:space="0" w:color="auto"/>
        <w:right w:val="none" w:sz="0" w:space="0" w:color="auto"/>
      </w:divBdr>
    </w:div>
    <w:div w:id="1490093239">
      <w:bodyDiv w:val="1"/>
      <w:marLeft w:val="0"/>
      <w:marRight w:val="0"/>
      <w:marTop w:val="0"/>
      <w:marBottom w:val="0"/>
      <w:divBdr>
        <w:top w:val="none" w:sz="0" w:space="0" w:color="auto"/>
        <w:left w:val="none" w:sz="0" w:space="0" w:color="auto"/>
        <w:bottom w:val="none" w:sz="0" w:space="0" w:color="auto"/>
        <w:right w:val="none" w:sz="0" w:space="0" w:color="auto"/>
      </w:divBdr>
    </w:div>
    <w:div w:id="1494565740">
      <w:bodyDiv w:val="1"/>
      <w:marLeft w:val="0"/>
      <w:marRight w:val="0"/>
      <w:marTop w:val="0"/>
      <w:marBottom w:val="0"/>
      <w:divBdr>
        <w:top w:val="none" w:sz="0" w:space="0" w:color="auto"/>
        <w:left w:val="none" w:sz="0" w:space="0" w:color="auto"/>
        <w:bottom w:val="none" w:sz="0" w:space="0" w:color="auto"/>
        <w:right w:val="none" w:sz="0" w:space="0" w:color="auto"/>
      </w:divBdr>
    </w:div>
    <w:div w:id="1494639841">
      <w:bodyDiv w:val="1"/>
      <w:marLeft w:val="0"/>
      <w:marRight w:val="0"/>
      <w:marTop w:val="0"/>
      <w:marBottom w:val="0"/>
      <w:divBdr>
        <w:top w:val="none" w:sz="0" w:space="0" w:color="auto"/>
        <w:left w:val="none" w:sz="0" w:space="0" w:color="auto"/>
        <w:bottom w:val="none" w:sz="0" w:space="0" w:color="auto"/>
        <w:right w:val="none" w:sz="0" w:space="0" w:color="auto"/>
      </w:divBdr>
    </w:div>
    <w:div w:id="1495879650">
      <w:bodyDiv w:val="1"/>
      <w:marLeft w:val="0"/>
      <w:marRight w:val="0"/>
      <w:marTop w:val="0"/>
      <w:marBottom w:val="0"/>
      <w:divBdr>
        <w:top w:val="none" w:sz="0" w:space="0" w:color="auto"/>
        <w:left w:val="none" w:sz="0" w:space="0" w:color="auto"/>
        <w:bottom w:val="none" w:sz="0" w:space="0" w:color="auto"/>
        <w:right w:val="none" w:sz="0" w:space="0" w:color="auto"/>
      </w:divBdr>
    </w:div>
    <w:div w:id="1506020598">
      <w:bodyDiv w:val="1"/>
      <w:marLeft w:val="0"/>
      <w:marRight w:val="0"/>
      <w:marTop w:val="0"/>
      <w:marBottom w:val="0"/>
      <w:divBdr>
        <w:top w:val="none" w:sz="0" w:space="0" w:color="auto"/>
        <w:left w:val="none" w:sz="0" w:space="0" w:color="auto"/>
        <w:bottom w:val="none" w:sz="0" w:space="0" w:color="auto"/>
        <w:right w:val="none" w:sz="0" w:space="0" w:color="auto"/>
      </w:divBdr>
    </w:div>
    <w:div w:id="1508404515">
      <w:bodyDiv w:val="1"/>
      <w:marLeft w:val="0"/>
      <w:marRight w:val="0"/>
      <w:marTop w:val="0"/>
      <w:marBottom w:val="0"/>
      <w:divBdr>
        <w:top w:val="none" w:sz="0" w:space="0" w:color="auto"/>
        <w:left w:val="none" w:sz="0" w:space="0" w:color="auto"/>
        <w:bottom w:val="none" w:sz="0" w:space="0" w:color="auto"/>
        <w:right w:val="none" w:sz="0" w:space="0" w:color="auto"/>
      </w:divBdr>
    </w:div>
    <w:div w:id="1509979786">
      <w:bodyDiv w:val="1"/>
      <w:marLeft w:val="0"/>
      <w:marRight w:val="0"/>
      <w:marTop w:val="0"/>
      <w:marBottom w:val="0"/>
      <w:divBdr>
        <w:top w:val="none" w:sz="0" w:space="0" w:color="auto"/>
        <w:left w:val="none" w:sz="0" w:space="0" w:color="auto"/>
        <w:bottom w:val="none" w:sz="0" w:space="0" w:color="auto"/>
        <w:right w:val="none" w:sz="0" w:space="0" w:color="auto"/>
      </w:divBdr>
    </w:div>
    <w:div w:id="1516072216">
      <w:bodyDiv w:val="1"/>
      <w:marLeft w:val="0"/>
      <w:marRight w:val="0"/>
      <w:marTop w:val="0"/>
      <w:marBottom w:val="0"/>
      <w:divBdr>
        <w:top w:val="none" w:sz="0" w:space="0" w:color="auto"/>
        <w:left w:val="none" w:sz="0" w:space="0" w:color="auto"/>
        <w:bottom w:val="none" w:sz="0" w:space="0" w:color="auto"/>
        <w:right w:val="none" w:sz="0" w:space="0" w:color="auto"/>
      </w:divBdr>
    </w:div>
    <w:div w:id="1516311827">
      <w:bodyDiv w:val="1"/>
      <w:marLeft w:val="0"/>
      <w:marRight w:val="0"/>
      <w:marTop w:val="0"/>
      <w:marBottom w:val="0"/>
      <w:divBdr>
        <w:top w:val="none" w:sz="0" w:space="0" w:color="auto"/>
        <w:left w:val="none" w:sz="0" w:space="0" w:color="auto"/>
        <w:bottom w:val="none" w:sz="0" w:space="0" w:color="auto"/>
        <w:right w:val="none" w:sz="0" w:space="0" w:color="auto"/>
      </w:divBdr>
    </w:div>
    <w:div w:id="1516457975">
      <w:bodyDiv w:val="1"/>
      <w:marLeft w:val="0"/>
      <w:marRight w:val="0"/>
      <w:marTop w:val="0"/>
      <w:marBottom w:val="0"/>
      <w:divBdr>
        <w:top w:val="none" w:sz="0" w:space="0" w:color="auto"/>
        <w:left w:val="none" w:sz="0" w:space="0" w:color="auto"/>
        <w:bottom w:val="none" w:sz="0" w:space="0" w:color="auto"/>
        <w:right w:val="none" w:sz="0" w:space="0" w:color="auto"/>
      </w:divBdr>
    </w:div>
    <w:div w:id="1518303278">
      <w:bodyDiv w:val="1"/>
      <w:marLeft w:val="0"/>
      <w:marRight w:val="0"/>
      <w:marTop w:val="0"/>
      <w:marBottom w:val="0"/>
      <w:divBdr>
        <w:top w:val="none" w:sz="0" w:space="0" w:color="auto"/>
        <w:left w:val="none" w:sz="0" w:space="0" w:color="auto"/>
        <w:bottom w:val="none" w:sz="0" w:space="0" w:color="auto"/>
        <w:right w:val="none" w:sz="0" w:space="0" w:color="auto"/>
      </w:divBdr>
    </w:div>
    <w:div w:id="1518932773">
      <w:bodyDiv w:val="1"/>
      <w:marLeft w:val="0"/>
      <w:marRight w:val="0"/>
      <w:marTop w:val="0"/>
      <w:marBottom w:val="0"/>
      <w:divBdr>
        <w:top w:val="none" w:sz="0" w:space="0" w:color="auto"/>
        <w:left w:val="none" w:sz="0" w:space="0" w:color="auto"/>
        <w:bottom w:val="none" w:sz="0" w:space="0" w:color="auto"/>
        <w:right w:val="none" w:sz="0" w:space="0" w:color="auto"/>
      </w:divBdr>
    </w:div>
    <w:div w:id="1520778250">
      <w:bodyDiv w:val="1"/>
      <w:marLeft w:val="0"/>
      <w:marRight w:val="0"/>
      <w:marTop w:val="0"/>
      <w:marBottom w:val="0"/>
      <w:divBdr>
        <w:top w:val="none" w:sz="0" w:space="0" w:color="auto"/>
        <w:left w:val="none" w:sz="0" w:space="0" w:color="auto"/>
        <w:bottom w:val="none" w:sz="0" w:space="0" w:color="auto"/>
        <w:right w:val="none" w:sz="0" w:space="0" w:color="auto"/>
      </w:divBdr>
    </w:div>
    <w:div w:id="1523208970">
      <w:bodyDiv w:val="1"/>
      <w:marLeft w:val="0"/>
      <w:marRight w:val="0"/>
      <w:marTop w:val="0"/>
      <w:marBottom w:val="0"/>
      <w:divBdr>
        <w:top w:val="none" w:sz="0" w:space="0" w:color="auto"/>
        <w:left w:val="none" w:sz="0" w:space="0" w:color="auto"/>
        <w:bottom w:val="none" w:sz="0" w:space="0" w:color="auto"/>
        <w:right w:val="none" w:sz="0" w:space="0" w:color="auto"/>
      </w:divBdr>
    </w:div>
    <w:div w:id="1526744607">
      <w:bodyDiv w:val="1"/>
      <w:marLeft w:val="0"/>
      <w:marRight w:val="0"/>
      <w:marTop w:val="0"/>
      <w:marBottom w:val="0"/>
      <w:divBdr>
        <w:top w:val="none" w:sz="0" w:space="0" w:color="auto"/>
        <w:left w:val="none" w:sz="0" w:space="0" w:color="auto"/>
        <w:bottom w:val="none" w:sz="0" w:space="0" w:color="auto"/>
        <w:right w:val="none" w:sz="0" w:space="0" w:color="auto"/>
      </w:divBdr>
    </w:div>
    <w:div w:id="1534925862">
      <w:bodyDiv w:val="1"/>
      <w:marLeft w:val="0"/>
      <w:marRight w:val="0"/>
      <w:marTop w:val="0"/>
      <w:marBottom w:val="0"/>
      <w:divBdr>
        <w:top w:val="none" w:sz="0" w:space="0" w:color="auto"/>
        <w:left w:val="none" w:sz="0" w:space="0" w:color="auto"/>
        <w:bottom w:val="none" w:sz="0" w:space="0" w:color="auto"/>
        <w:right w:val="none" w:sz="0" w:space="0" w:color="auto"/>
      </w:divBdr>
    </w:div>
    <w:div w:id="1538352046">
      <w:bodyDiv w:val="1"/>
      <w:marLeft w:val="0"/>
      <w:marRight w:val="0"/>
      <w:marTop w:val="0"/>
      <w:marBottom w:val="0"/>
      <w:divBdr>
        <w:top w:val="none" w:sz="0" w:space="0" w:color="auto"/>
        <w:left w:val="none" w:sz="0" w:space="0" w:color="auto"/>
        <w:bottom w:val="none" w:sz="0" w:space="0" w:color="auto"/>
        <w:right w:val="none" w:sz="0" w:space="0" w:color="auto"/>
      </w:divBdr>
      <w:divsChild>
        <w:div w:id="701248492">
          <w:marLeft w:val="0"/>
          <w:marRight w:val="0"/>
          <w:marTop w:val="0"/>
          <w:marBottom w:val="0"/>
          <w:divBdr>
            <w:top w:val="none" w:sz="0" w:space="0" w:color="auto"/>
            <w:left w:val="none" w:sz="0" w:space="0" w:color="auto"/>
            <w:bottom w:val="none" w:sz="0" w:space="0" w:color="auto"/>
            <w:right w:val="none" w:sz="0" w:space="0" w:color="auto"/>
          </w:divBdr>
          <w:divsChild>
            <w:div w:id="1865172277">
              <w:marLeft w:val="-225"/>
              <w:marRight w:val="-225"/>
              <w:marTop w:val="0"/>
              <w:marBottom w:val="0"/>
              <w:divBdr>
                <w:top w:val="none" w:sz="0" w:space="0" w:color="auto"/>
                <w:left w:val="none" w:sz="0" w:space="0" w:color="auto"/>
                <w:bottom w:val="none" w:sz="0" w:space="0" w:color="auto"/>
                <w:right w:val="none" w:sz="0" w:space="0" w:color="auto"/>
              </w:divBdr>
              <w:divsChild>
                <w:div w:id="1056392189">
                  <w:marLeft w:val="0"/>
                  <w:marRight w:val="0"/>
                  <w:marTop w:val="0"/>
                  <w:marBottom w:val="0"/>
                  <w:divBdr>
                    <w:top w:val="none" w:sz="0" w:space="0" w:color="auto"/>
                    <w:left w:val="none" w:sz="0" w:space="0" w:color="auto"/>
                    <w:bottom w:val="none" w:sz="0" w:space="0" w:color="auto"/>
                    <w:right w:val="none" w:sz="0" w:space="0" w:color="auto"/>
                  </w:divBdr>
                  <w:divsChild>
                    <w:div w:id="465200577">
                      <w:marLeft w:val="-225"/>
                      <w:marRight w:val="-225"/>
                      <w:marTop w:val="0"/>
                      <w:marBottom w:val="0"/>
                      <w:divBdr>
                        <w:top w:val="none" w:sz="0" w:space="0" w:color="auto"/>
                        <w:left w:val="none" w:sz="0" w:space="0" w:color="auto"/>
                        <w:bottom w:val="none" w:sz="0" w:space="0" w:color="auto"/>
                        <w:right w:val="none" w:sz="0" w:space="0" w:color="auto"/>
                      </w:divBdr>
                      <w:divsChild>
                        <w:div w:id="1403530390">
                          <w:marLeft w:val="0"/>
                          <w:marRight w:val="0"/>
                          <w:marTop w:val="0"/>
                          <w:marBottom w:val="0"/>
                          <w:divBdr>
                            <w:top w:val="none" w:sz="0" w:space="0" w:color="auto"/>
                            <w:left w:val="none" w:sz="0" w:space="0" w:color="auto"/>
                            <w:bottom w:val="none" w:sz="0" w:space="0" w:color="auto"/>
                            <w:right w:val="none" w:sz="0" w:space="0" w:color="auto"/>
                          </w:divBdr>
                          <w:divsChild>
                            <w:div w:id="219099518">
                              <w:marLeft w:val="0"/>
                              <w:marRight w:val="0"/>
                              <w:marTop w:val="0"/>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2054303876">
          <w:marLeft w:val="-225"/>
          <w:marRight w:val="-225"/>
          <w:marTop w:val="0"/>
          <w:marBottom w:val="0"/>
          <w:divBdr>
            <w:top w:val="none" w:sz="0" w:space="0" w:color="auto"/>
            <w:left w:val="none" w:sz="0" w:space="0" w:color="auto"/>
            <w:bottom w:val="none" w:sz="0" w:space="0" w:color="auto"/>
            <w:right w:val="none" w:sz="0" w:space="0" w:color="auto"/>
          </w:divBdr>
        </w:div>
      </w:divsChild>
    </w:div>
    <w:div w:id="1539318549">
      <w:bodyDiv w:val="1"/>
      <w:marLeft w:val="0"/>
      <w:marRight w:val="0"/>
      <w:marTop w:val="0"/>
      <w:marBottom w:val="0"/>
      <w:divBdr>
        <w:top w:val="none" w:sz="0" w:space="0" w:color="auto"/>
        <w:left w:val="none" w:sz="0" w:space="0" w:color="auto"/>
        <w:bottom w:val="none" w:sz="0" w:space="0" w:color="auto"/>
        <w:right w:val="none" w:sz="0" w:space="0" w:color="auto"/>
      </w:divBdr>
    </w:div>
    <w:div w:id="1539658563">
      <w:bodyDiv w:val="1"/>
      <w:marLeft w:val="0"/>
      <w:marRight w:val="0"/>
      <w:marTop w:val="0"/>
      <w:marBottom w:val="0"/>
      <w:divBdr>
        <w:top w:val="none" w:sz="0" w:space="0" w:color="auto"/>
        <w:left w:val="none" w:sz="0" w:space="0" w:color="auto"/>
        <w:bottom w:val="none" w:sz="0" w:space="0" w:color="auto"/>
        <w:right w:val="none" w:sz="0" w:space="0" w:color="auto"/>
      </w:divBdr>
    </w:div>
    <w:div w:id="1539856354">
      <w:bodyDiv w:val="1"/>
      <w:marLeft w:val="0"/>
      <w:marRight w:val="0"/>
      <w:marTop w:val="0"/>
      <w:marBottom w:val="0"/>
      <w:divBdr>
        <w:top w:val="none" w:sz="0" w:space="0" w:color="auto"/>
        <w:left w:val="none" w:sz="0" w:space="0" w:color="auto"/>
        <w:bottom w:val="none" w:sz="0" w:space="0" w:color="auto"/>
        <w:right w:val="none" w:sz="0" w:space="0" w:color="auto"/>
      </w:divBdr>
    </w:div>
    <w:div w:id="1540123153">
      <w:bodyDiv w:val="1"/>
      <w:marLeft w:val="0"/>
      <w:marRight w:val="0"/>
      <w:marTop w:val="0"/>
      <w:marBottom w:val="0"/>
      <w:divBdr>
        <w:top w:val="none" w:sz="0" w:space="0" w:color="auto"/>
        <w:left w:val="none" w:sz="0" w:space="0" w:color="auto"/>
        <w:bottom w:val="none" w:sz="0" w:space="0" w:color="auto"/>
        <w:right w:val="none" w:sz="0" w:space="0" w:color="auto"/>
      </w:divBdr>
    </w:div>
    <w:div w:id="1540241719">
      <w:bodyDiv w:val="1"/>
      <w:marLeft w:val="0"/>
      <w:marRight w:val="0"/>
      <w:marTop w:val="0"/>
      <w:marBottom w:val="0"/>
      <w:divBdr>
        <w:top w:val="none" w:sz="0" w:space="0" w:color="auto"/>
        <w:left w:val="none" w:sz="0" w:space="0" w:color="auto"/>
        <w:bottom w:val="none" w:sz="0" w:space="0" w:color="auto"/>
        <w:right w:val="none" w:sz="0" w:space="0" w:color="auto"/>
      </w:divBdr>
    </w:div>
    <w:div w:id="1540775537">
      <w:bodyDiv w:val="1"/>
      <w:marLeft w:val="0"/>
      <w:marRight w:val="0"/>
      <w:marTop w:val="0"/>
      <w:marBottom w:val="0"/>
      <w:divBdr>
        <w:top w:val="none" w:sz="0" w:space="0" w:color="auto"/>
        <w:left w:val="none" w:sz="0" w:space="0" w:color="auto"/>
        <w:bottom w:val="none" w:sz="0" w:space="0" w:color="auto"/>
        <w:right w:val="none" w:sz="0" w:space="0" w:color="auto"/>
      </w:divBdr>
    </w:div>
    <w:div w:id="1541238359">
      <w:bodyDiv w:val="1"/>
      <w:marLeft w:val="0"/>
      <w:marRight w:val="0"/>
      <w:marTop w:val="0"/>
      <w:marBottom w:val="0"/>
      <w:divBdr>
        <w:top w:val="none" w:sz="0" w:space="0" w:color="auto"/>
        <w:left w:val="none" w:sz="0" w:space="0" w:color="auto"/>
        <w:bottom w:val="none" w:sz="0" w:space="0" w:color="auto"/>
        <w:right w:val="none" w:sz="0" w:space="0" w:color="auto"/>
      </w:divBdr>
    </w:div>
    <w:div w:id="1542281417">
      <w:bodyDiv w:val="1"/>
      <w:marLeft w:val="0"/>
      <w:marRight w:val="0"/>
      <w:marTop w:val="0"/>
      <w:marBottom w:val="0"/>
      <w:divBdr>
        <w:top w:val="none" w:sz="0" w:space="0" w:color="auto"/>
        <w:left w:val="none" w:sz="0" w:space="0" w:color="auto"/>
        <w:bottom w:val="none" w:sz="0" w:space="0" w:color="auto"/>
        <w:right w:val="none" w:sz="0" w:space="0" w:color="auto"/>
      </w:divBdr>
    </w:div>
    <w:div w:id="1542863497">
      <w:bodyDiv w:val="1"/>
      <w:marLeft w:val="0"/>
      <w:marRight w:val="0"/>
      <w:marTop w:val="0"/>
      <w:marBottom w:val="0"/>
      <w:divBdr>
        <w:top w:val="none" w:sz="0" w:space="0" w:color="auto"/>
        <w:left w:val="none" w:sz="0" w:space="0" w:color="auto"/>
        <w:bottom w:val="none" w:sz="0" w:space="0" w:color="auto"/>
        <w:right w:val="none" w:sz="0" w:space="0" w:color="auto"/>
      </w:divBdr>
    </w:div>
    <w:div w:id="1545218096">
      <w:bodyDiv w:val="1"/>
      <w:marLeft w:val="0"/>
      <w:marRight w:val="0"/>
      <w:marTop w:val="0"/>
      <w:marBottom w:val="0"/>
      <w:divBdr>
        <w:top w:val="none" w:sz="0" w:space="0" w:color="auto"/>
        <w:left w:val="none" w:sz="0" w:space="0" w:color="auto"/>
        <w:bottom w:val="none" w:sz="0" w:space="0" w:color="auto"/>
        <w:right w:val="none" w:sz="0" w:space="0" w:color="auto"/>
      </w:divBdr>
    </w:div>
    <w:div w:id="1547638842">
      <w:bodyDiv w:val="1"/>
      <w:marLeft w:val="0"/>
      <w:marRight w:val="0"/>
      <w:marTop w:val="0"/>
      <w:marBottom w:val="0"/>
      <w:divBdr>
        <w:top w:val="none" w:sz="0" w:space="0" w:color="auto"/>
        <w:left w:val="none" w:sz="0" w:space="0" w:color="auto"/>
        <w:bottom w:val="none" w:sz="0" w:space="0" w:color="auto"/>
        <w:right w:val="none" w:sz="0" w:space="0" w:color="auto"/>
      </w:divBdr>
    </w:div>
    <w:div w:id="1550417648">
      <w:bodyDiv w:val="1"/>
      <w:marLeft w:val="0"/>
      <w:marRight w:val="0"/>
      <w:marTop w:val="0"/>
      <w:marBottom w:val="0"/>
      <w:divBdr>
        <w:top w:val="none" w:sz="0" w:space="0" w:color="auto"/>
        <w:left w:val="none" w:sz="0" w:space="0" w:color="auto"/>
        <w:bottom w:val="none" w:sz="0" w:space="0" w:color="auto"/>
        <w:right w:val="none" w:sz="0" w:space="0" w:color="auto"/>
      </w:divBdr>
    </w:div>
    <w:div w:id="1550459924">
      <w:bodyDiv w:val="1"/>
      <w:marLeft w:val="0"/>
      <w:marRight w:val="0"/>
      <w:marTop w:val="0"/>
      <w:marBottom w:val="0"/>
      <w:divBdr>
        <w:top w:val="none" w:sz="0" w:space="0" w:color="auto"/>
        <w:left w:val="none" w:sz="0" w:space="0" w:color="auto"/>
        <w:bottom w:val="none" w:sz="0" w:space="0" w:color="auto"/>
        <w:right w:val="none" w:sz="0" w:space="0" w:color="auto"/>
      </w:divBdr>
    </w:div>
    <w:div w:id="1550797471">
      <w:bodyDiv w:val="1"/>
      <w:marLeft w:val="0"/>
      <w:marRight w:val="0"/>
      <w:marTop w:val="0"/>
      <w:marBottom w:val="0"/>
      <w:divBdr>
        <w:top w:val="none" w:sz="0" w:space="0" w:color="auto"/>
        <w:left w:val="none" w:sz="0" w:space="0" w:color="auto"/>
        <w:bottom w:val="none" w:sz="0" w:space="0" w:color="auto"/>
        <w:right w:val="none" w:sz="0" w:space="0" w:color="auto"/>
      </w:divBdr>
    </w:div>
    <w:div w:id="1551841738">
      <w:bodyDiv w:val="1"/>
      <w:marLeft w:val="0"/>
      <w:marRight w:val="0"/>
      <w:marTop w:val="0"/>
      <w:marBottom w:val="0"/>
      <w:divBdr>
        <w:top w:val="none" w:sz="0" w:space="0" w:color="auto"/>
        <w:left w:val="none" w:sz="0" w:space="0" w:color="auto"/>
        <w:bottom w:val="none" w:sz="0" w:space="0" w:color="auto"/>
        <w:right w:val="none" w:sz="0" w:space="0" w:color="auto"/>
      </w:divBdr>
    </w:div>
    <w:div w:id="1552183703">
      <w:bodyDiv w:val="1"/>
      <w:marLeft w:val="0"/>
      <w:marRight w:val="0"/>
      <w:marTop w:val="0"/>
      <w:marBottom w:val="0"/>
      <w:divBdr>
        <w:top w:val="none" w:sz="0" w:space="0" w:color="auto"/>
        <w:left w:val="none" w:sz="0" w:space="0" w:color="auto"/>
        <w:bottom w:val="none" w:sz="0" w:space="0" w:color="auto"/>
        <w:right w:val="none" w:sz="0" w:space="0" w:color="auto"/>
      </w:divBdr>
    </w:div>
    <w:div w:id="1552424622">
      <w:bodyDiv w:val="1"/>
      <w:marLeft w:val="0"/>
      <w:marRight w:val="0"/>
      <w:marTop w:val="0"/>
      <w:marBottom w:val="0"/>
      <w:divBdr>
        <w:top w:val="none" w:sz="0" w:space="0" w:color="auto"/>
        <w:left w:val="none" w:sz="0" w:space="0" w:color="auto"/>
        <w:bottom w:val="none" w:sz="0" w:space="0" w:color="auto"/>
        <w:right w:val="none" w:sz="0" w:space="0" w:color="auto"/>
      </w:divBdr>
    </w:div>
    <w:div w:id="1554196996">
      <w:bodyDiv w:val="1"/>
      <w:marLeft w:val="0"/>
      <w:marRight w:val="0"/>
      <w:marTop w:val="0"/>
      <w:marBottom w:val="0"/>
      <w:divBdr>
        <w:top w:val="none" w:sz="0" w:space="0" w:color="auto"/>
        <w:left w:val="none" w:sz="0" w:space="0" w:color="auto"/>
        <w:bottom w:val="none" w:sz="0" w:space="0" w:color="auto"/>
        <w:right w:val="none" w:sz="0" w:space="0" w:color="auto"/>
      </w:divBdr>
    </w:div>
    <w:div w:id="1559632339">
      <w:bodyDiv w:val="1"/>
      <w:marLeft w:val="0"/>
      <w:marRight w:val="0"/>
      <w:marTop w:val="0"/>
      <w:marBottom w:val="0"/>
      <w:divBdr>
        <w:top w:val="none" w:sz="0" w:space="0" w:color="auto"/>
        <w:left w:val="none" w:sz="0" w:space="0" w:color="auto"/>
        <w:bottom w:val="none" w:sz="0" w:space="0" w:color="auto"/>
        <w:right w:val="none" w:sz="0" w:space="0" w:color="auto"/>
      </w:divBdr>
    </w:div>
    <w:div w:id="1564949765">
      <w:bodyDiv w:val="1"/>
      <w:marLeft w:val="0"/>
      <w:marRight w:val="0"/>
      <w:marTop w:val="0"/>
      <w:marBottom w:val="0"/>
      <w:divBdr>
        <w:top w:val="none" w:sz="0" w:space="0" w:color="auto"/>
        <w:left w:val="none" w:sz="0" w:space="0" w:color="auto"/>
        <w:bottom w:val="none" w:sz="0" w:space="0" w:color="auto"/>
        <w:right w:val="none" w:sz="0" w:space="0" w:color="auto"/>
      </w:divBdr>
    </w:div>
    <w:div w:id="1565291259">
      <w:bodyDiv w:val="1"/>
      <w:marLeft w:val="0"/>
      <w:marRight w:val="0"/>
      <w:marTop w:val="0"/>
      <w:marBottom w:val="0"/>
      <w:divBdr>
        <w:top w:val="none" w:sz="0" w:space="0" w:color="auto"/>
        <w:left w:val="none" w:sz="0" w:space="0" w:color="auto"/>
        <w:bottom w:val="none" w:sz="0" w:space="0" w:color="auto"/>
        <w:right w:val="none" w:sz="0" w:space="0" w:color="auto"/>
      </w:divBdr>
    </w:div>
    <w:div w:id="1568420058">
      <w:bodyDiv w:val="1"/>
      <w:marLeft w:val="0"/>
      <w:marRight w:val="0"/>
      <w:marTop w:val="0"/>
      <w:marBottom w:val="0"/>
      <w:divBdr>
        <w:top w:val="none" w:sz="0" w:space="0" w:color="auto"/>
        <w:left w:val="none" w:sz="0" w:space="0" w:color="auto"/>
        <w:bottom w:val="none" w:sz="0" w:space="0" w:color="auto"/>
        <w:right w:val="none" w:sz="0" w:space="0" w:color="auto"/>
      </w:divBdr>
    </w:div>
    <w:div w:id="1568764326">
      <w:bodyDiv w:val="1"/>
      <w:marLeft w:val="0"/>
      <w:marRight w:val="0"/>
      <w:marTop w:val="0"/>
      <w:marBottom w:val="0"/>
      <w:divBdr>
        <w:top w:val="none" w:sz="0" w:space="0" w:color="auto"/>
        <w:left w:val="none" w:sz="0" w:space="0" w:color="auto"/>
        <w:bottom w:val="none" w:sz="0" w:space="0" w:color="auto"/>
        <w:right w:val="none" w:sz="0" w:space="0" w:color="auto"/>
      </w:divBdr>
    </w:div>
    <w:div w:id="1572426269">
      <w:bodyDiv w:val="1"/>
      <w:marLeft w:val="0"/>
      <w:marRight w:val="0"/>
      <w:marTop w:val="0"/>
      <w:marBottom w:val="0"/>
      <w:divBdr>
        <w:top w:val="none" w:sz="0" w:space="0" w:color="auto"/>
        <w:left w:val="none" w:sz="0" w:space="0" w:color="auto"/>
        <w:bottom w:val="none" w:sz="0" w:space="0" w:color="auto"/>
        <w:right w:val="none" w:sz="0" w:space="0" w:color="auto"/>
      </w:divBdr>
    </w:div>
    <w:div w:id="1576936713">
      <w:bodyDiv w:val="1"/>
      <w:marLeft w:val="0"/>
      <w:marRight w:val="0"/>
      <w:marTop w:val="0"/>
      <w:marBottom w:val="0"/>
      <w:divBdr>
        <w:top w:val="none" w:sz="0" w:space="0" w:color="auto"/>
        <w:left w:val="none" w:sz="0" w:space="0" w:color="auto"/>
        <w:bottom w:val="none" w:sz="0" w:space="0" w:color="auto"/>
        <w:right w:val="none" w:sz="0" w:space="0" w:color="auto"/>
      </w:divBdr>
    </w:div>
    <w:div w:id="1580481772">
      <w:bodyDiv w:val="1"/>
      <w:marLeft w:val="0"/>
      <w:marRight w:val="0"/>
      <w:marTop w:val="0"/>
      <w:marBottom w:val="0"/>
      <w:divBdr>
        <w:top w:val="none" w:sz="0" w:space="0" w:color="auto"/>
        <w:left w:val="none" w:sz="0" w:space="0" w:color="auto"/>
        <w:bottom w:val="none" w:sz="0" w:space="0" w:color="auto"/>
        <w:right w:val="none" w:sz="0" w:space="0" w:color="auto"/>
      </w:divBdr>
    </w:div>
    <w:div w:id="1582567538">
      <w:bodyDiv w:val="1"/>
      <w:marLeft w:val="0"/>
      <w:marRight w:val="0"/>
      <w:marTop w:val="0"/>
      <w:marBottom w:val="0"/>
      <w:divBdr>
        <w:top w:val="none" w:sz="0" w:space="0" w:color="auto"/>
        <w:left w:val="none" w:sz="0" w:space="0" w:color="auto"/>
        <w:bottom w:val="none" w:sz="0" w:space="0" w:color="auto"/>
        <w:right w:val="none" w:sz="0" w:space="0" w:color="auto"/>
      </w:divBdr>
    </w:div>
    <w:div w:id="1583485133">
      <w:bodyDiv w:val="1"/>
      <w:marLeft w:val="0"/>
      <w:marRight w:val="0"/>
      <w:marTop w:val="0"/>
      <w:marBottom w:val="0"/>
      <w:divBdr>
        <w:top w:val="none" w:sz="0" w:space="0" w:color="auto"/>
        <w:left w:val="none" w:sz="0" w:space="0" w:color="auto"/>
        <w:bottom w:val="none" w:sz="0" w:space="0" w:color="auto"/>
        <w:right w:val="none" w:sz="0" w:space="0" w:color="auto"/>
      </w:divBdr>
    </w:div>
    <w:div w:id="1583879848">
      <w:bodyDiv w:val="1"/>
      <w:marLeft w:val="0"/>
      <w:marRight w:val="0"/>
      <w:marTop w:val="0"/>
      <w:marBottom w:val="0"/>
      <w:divBdr>
        <w:top w:val="none" w:sz="0" w:space="0" w:color="auto"/>
        <w:left w:val="none" w:sz="0" w:space="0" w:color="auto"/>
        <w:bottom w:val="none" w:sz="0" w:space="0" w:color="auto"/>
        <w:right w:val="none" w:sz="0" w:space="0" w:color="auto"/>
      </w:divBdr>
    </w:div>
    <w:div w:id="1585259911">
      <w:bodyDiv w:val="1"/>
      <w:marLeft w:val="0"/>
      <w:marRight w:val="0"/>
      <w:marTop w:val="0"/>
      <w:marBottom w:val="0"/>
      <w:divBdr>
        <w:top w:val="none" w:sz="0" w:space="0" w:color="auto"/>
        <w:left w:val="none" w:sz="0" w:space="0" w:color="auto"/>
        <w:bottom w:val="none" w:sz="0" w:space="0" w:color="auto"/>
        <w:right w:val="none" w:sz="0" w:space="0" w:color="auto"/>
      </w:divBdr>
    </w:div>
    <w:div w:id="1587182817">
      <w:bodyDiv w:val="1"/>
      <w:marLeft w:val="0"/>
      <w:marRight w:val="0"/>
      <w:marTop w:val="0"/>
      <w:marBottom w:val="0"/>
      <w:divBdr>
        <w:top w:val="none" w:sz="0" w:space="0" w:color="auto"/>
        <w:left w:val="none" w:sz="0" w:space="0" w:color="auto"/>
        <w:bottom w:val="none" w:sz="0" w:space="0" w:color="auto"/>
        <w:right w:val="none" w:sz="0" w:space="0" w:color="auto"/>
      </w:divBdr>
    </w:div>
    <w:div w:id="1587835665">
      <w:bodyDiv w:val="1"/>
      <w:marLeft w:val="0"/>
      <w:marRight w:val="0"/>
      <w:marTop w:val="0"/>
      <w:marBottom w:val="0"/>
      <w:divBdr>
        <w:top w:val="none" w:sz="0" w:space="0" w:color="auto"/>
        <w:left w:val="none" w:sz="0" w:space="0" w:color="auto"/>
        <w:bottom w:val="none" w:sz="0" w:space="0" w:color="auto"/>
        <w:right w:val="none" w:sz="0" w:space="0" w:color="auto"/>
      </w:divBdr>
    </w:div>
    <w:div w:id="1588342908">
      <w:bodyDiv w:val="1"/>
      <w:marLeft w:val="0"/>
      <w:marRight w:val="0"/>
      <w:marTop w:val="0"/>
      <w:marBottom w:val="0"/>
      <w:divBdr>
        <w:top w:val="none" w:sz="0" w:space="0" w:color="auto"/>
        <w:left w:val="none" w:sz="0" w:space="0" w:color="auto"/>
        <w:bottom w:val="none" w:sz="0" w:space="0" w:color="auto"/>
        <w:right w:val="none" w:sz="0" w:space="0" w:color="auto"/>
      </w:divBdr>
    </w:div>
    <w:div w:id="1589534738">
      <w:bodyDiv w:val="1"/>
      <w:marLeft w:val="0"/>
      <w:marRight w:val="0"/>
      <w:marTop w:val="0"/>
      <w:marBottom w:val="0"/>
      <w:divBdr>
        <w:top w:val="none" w:sz="0" w:space="0" w:color="auto"/>
        <w:left w:val="none" w:sz="0" w:space="0" w:color="auto"/>
        <w:bottom w:val="none" w:sz="0" w:space="0" w:color="auto"/>
        <w:right w:val="none" w:sz="0" w:space="0" w:color="auto"/>
      </w:divBdr>
    </w:div>
    <w:div w:id="1589578738">
      <w:bodyDiv w:val="1"/>
      <w:marLeft w:val="0"/>
      <w:marRight w:val="0"/>
      <w:marTop w:val="0"/>
      <w:marBottom w:val="0"/>
      <w:divBdr>
        <w:top w:val="none" w:sz="0" w:space="0" w:color="auto"/>
        <w:left w:val="none" w:sz="0" w:space="0" w:color="auto"/>
        <w:bottom w:val="none" w:sz="0" w:space="0" w:color="auto"/>
        <w:right w:val="none" w:sz="0" w:space="0" w:color="auto"/>
      </w:divBdr>
    </w:div>
    <w:div w:id="1589996147">
      <w:bodyDiv w:val="1"/>
      <w:marLeft w:val="0"/>
      <w:marRight w:val="0"/>
      <w:marTop w:val="0"/>
      <w:marBottom w:val="0"/>
      <w:divBdr>
        <w:top w:val="none" w:sz="0" w:space="0" w:color="auto"/>
        <w:left w:val="none" w:sz="0" w:space="0" w:color="auto"/>
        <w:bottom w:val="none" w:sz="0" w:space="0" w:color="auto"/>
        <w:right w:val="none" w:sz="0" w:space="0" w:color="auto"/>
      </w:divBdr>
    </w:div>
    <w:div w:id="1592153428">
      <w:bodyDiv w:val="1"/>
      <w:marLeft w:val="0"/>
      <w:marRight w:val="0"/>
      <w:marTop w:val="0"/>
      <w:marBottom w:val="0"/>
      <w:divBdr>
        <w:top w:val="none" w:sz="0" w:space="0" w:color="auto"/>
        <w:left w:val="none" w:sz="0" w:space="0" w:color="auto"/>
        <w:bottom w:val="none" w:sz="0" w:space="0" w:color="auto"/>
        <w:right w:val="none" w:sz="0" w:space="0" w:color="auto"/>
      </w:divBdr>
    </w:div>
    <w:div w:id="1598322163">
      <w:bodyDiv w:val="1"/>
      <w:marLeft w:val="0"/>
      <w:marRight w:val="0"/>
      <w:marTop w:val="0"/>
      <w:marBottom w:val="0"/>
      <w:divBdr>
        <w:top w:val="none" w:sz="0" w:space="0" w:color="auto"/>
        <w:left w:val="none" w:sz="0" w:space="0" w:color="auto"/>
        <w:bottom w:val="none" w:sz="0" w:space="0" w:color="auto"/>
        <w:right w:val="none" w:sz="0" w:space="0" w:color="auto"/>
      </w:divBdr>
    </w:div>
    <w:div w:id="1598370575">
      <w:bodyDiv w:val="1"/>
      <w:marLeft w:val="0"/>
      <w:marRight w:val="0"/>
      <w:marTop w:val="0"/>
      <w:marBottom w:val="0"/>
      <w:divBdr>
        <w:top w:val="none" w:sz="0" w:space="0" w:color="auto"/>
        <w:left w:val="none" w:sz="0" w:space="0" w:color="auto"/>
        <w:bottom w:val="none" w:sz="0" w:space="0" w:color="auto"/>
        <w:right w:val="none" w:sz="0" w:space="0" w:color="auto"/>
      </w:divBdr>
    </w:div>
    <w:div w:id="1601446598">
      <w:bodyDiv w:val="1"/>
      <w:marLeft w:val="0"/>
      <w:marRight w:val="0"/>
      <w:marTop w:val="0"/>
      <w:marBottom w:val="0"/>
      <w:divBdr>
        <w:top w:val="none" w:sz="0" w:space="0" w:color="auto"/>
        <w:left w:val="none" w:sz="0" w:space="0" w:color="auto"/>
        <w:bottom w:val="none" w:sz="0" w:space="0" w:color="auto"/>
        <w:right w:val="none" w:sz="0" w:space="0" w:color="auto"/>
      </w:divBdr>
    </w:div>
    <w:div w:id="1605259600">
      <w:bodyDiv w:val="1"/>
      <w:marLeft w:val="0"/>
      <w:marRight w:val="0"/>
      <w:marTop w:val="0"/>
      <w:marBottom w:val="0"/>
      <w:divBdr>
        <w:top w:val="none" w:sz="0" w:space="0" w:color="auto"/>
        <w:left w:val="none" w:sz="0" w:space="0" w:color="auto"/>
        <w:bottom w:val="none" w:sz="0" w:space="0" w:color="auto"/>
        <w:right w:val="none" w:sz="0" w:space="0" w:color="auto"/>
      </w:divBdr>
    </w:div>
    <w:div w:id="1607270747">
      <w:bodyDiv w:val="1"/>
      <w:marLeft w:val="0"/>
      <w:marRight w:val="0"/>
      <w:marTop w:val="0"/>
      <w:marBottom w:val="0"/>
      <w:divBdr>
        <w:top w:val="none" w:sz="0" w:space="0" w:color="auto"/>
        <w:left w:val="none" w:sz="0" w:space="0" w:color="auto"/>
        <w:bottom w:val="none" w:sz="0" w:space="0" w:color="auto"/>
        <w:right w:val="none" w:sz="0" w:space="0" w:color="auto"/>
      </w:divBdr>
    </w:div>
    <w:div w:id="1610503748">
      <w:bodyDiv w:val="1"/>
      <w:marLeft w:val="0"/>
      <w:marRight w:val="0"/>
      <w:marTop w:val="0"/>
      <w:marBottom w:val="0"/>
      <w:divBdr>
        <w:top w:val="none" w:sz="0" w:space="0" w:color="auto"/>
        <w:left w:val="none" w:sz="0" w:space="0" w:color="auto"/>
        <w:bottom w:val="none" w:sz="0" w:space="0" w:color="auto"/>
        <w:right w:val="none" w:sz="0" w:space="0" w:color="auto"/>
      </w:divBdr>
    </w:div>
    <w:div w:id="1611355132">
      <w:bodyDiv w:val="1"/>
      <w:marLeft w:val="0"/>
      <w:marRight w:val="0"/>
      <w:marTop w:val="0"/>
      <w:marBottom w:val="0"/>
      <w:divBdr>
        <w:top w:val="none" w:sz="0" w:space="0" w:color="auto"/>
        <w:left w:val="none" w:sz="0" w:space="0" w:color="auto"/>
        <w:bottom w:val="none" w:sz="0" w:space="0" w:color="auto"/>
        <w:right w:val="none" w:sz="0" w:space="0" w:color="auto"/>
      </w:divBdr>
    </w:div>
    <w:div w:id="1611934642">
      <w:bodyDiv w:val="1"/>
      <w:marLeft w:val="0"/>
      <w:marRight w:val="0"/>
      <w:marTop w:val="0"/>
      <w:marBottom w:val="0"/>
      <w:divBdr>
        <w:top w:val="none" w:sz="0" w:space="0" w:color="auto"/>
        <w:left w:val="none" w:sz="0" w:space="0" w:color="auto"/>
        <w:bottom w:val="none" w:sz="0" w:space="0" w:color="auto"/>
        <w:right w:val="none" w:sz="0" w:space="0" w:color="auto"/>
      </w:divBdr>
    </w:div>
    <w:div w:id="1612592988">
      <w:bodyDiv w:val="1"/>
      <w:marLeft w:val="0"/>
      <w:marRight w:val="0"/>
      <w:marTop w:val="0"/>
      <w:marBottom w:val="0"/>
      <w:divBdr>
        <w:top w:val="none" w:sz="0" w:space="0" w:color="auto"/>
        <w:left w:val="none" w:sz="0" w:space="0" w:color="auto"/>
        <w:bottom w:val="none" w:sz="0" w:space="0" w:color="auto"/>
        <w:right w:val="none" w:sz="0" w:space="0" w:color="auto"/>
      </w:divBdr>
    </w:div>
    <w:div w:id="1613708005">
      <w:bodyDiv w:val="1"/>
      <w:marLeft w:val="0"/>
      <w:marRight w:val="0"/>
      <w:marTop w:val="0"/>
      <w:marBottom w:val="0"/>
      <w:divBdr>
        <w:top w:val="none" w:sz="0" w:space="0" w:color="auto"/>
        <w:left w:val="none" w:sz="0" w:space="0" w:color="auto"/>
        <w:bottom w:val="none" w:sz="0" w:space="0" w:color="auto"/>
        <w:right w:val="none" w:sz="0" w:space="0" w:color="auto"/>
      </w:divBdr>
    </w:div>
    <w:div w:id="1616474668">
      <w:bodyDiv w:val="1"/>
      <w:marLeft w:val="0"/>
      <w:marRight w:val="0"/>
      <w:marTop w:val="0"/>
      <w:marBottom w:val="0"/>
      <w:divBdr>
        <w:top w:val="none" w:sz="0" w:space="0" w:color="auto"/>
        <w:left w:val="none" w:sz="0" w:space="0" w:color="auto"/>
        <w:bottom w:val="none" w:sz="0" w:space="0" w:color="auto"/>
        <w:right w:val="none" w:sz="0" w:space="0" w:color="auto"/>
      </w:divBdr>
    </w:div>
    <w:div w:id="1618024801">
      <w:bodyDiv w:val="1"/>
      <w:marLeft w:val="0"/>
      <w:marRight w:val="0"/>
      <w:marTop w:val="0"/>
      <w:marBottom w:val="0"/>
      <w:divBdr>
        <w:top w:val="none" w:sz="0" w:space="0" w:color="auto"/>
        <w:left w:val="none" w:sz="0" w:space="0" w:color="auto"/>
        <w:bottom w:val="none" w:sz="0" w:space="0" w:color="auto"/>
        <w:right w:val="none" w:sz="0" w:space="0" w:color="auto"/>
      </w:divBdr>
    </w:div>
    <w:div w:id="1622346566">
      <w:bodyDiv w:val="1"/>
      <w:marLeft w:val="0"/>
      <w:marRight w:val="0"/>
      <w:marTop w:val="0"/>
      <w:marBottom w:val="0"/>
      <w:divBdr>
        <w:top w:val="none" w:sz="0" w:space="0" w:color="auto"/>
        <w:left w:val="none" w:sz="0" w:space="0" w:color="auto"/>
        <w:bottom w:val="none" w:sz="0" w:space="0" w:color="auto"/>
        <w:right w:val="none" w:sz="0" w:space="0" w:color="auto"/>
      </w:divBdr>
    </w:div>
    <w:div w:id="1625112658">
      <w:bodyDiv w:val="1"/>
      <w:marLeft w:val="0"/>
      <w:marRight w:val="0"/>
      <w:marTop w:val="0"/>
      <w:marBottom w:val="0"/>
      <w:divBdr>
        <w:top w:val="none" w:sz="0" w:space="0" w:color="auto"/>
        <w:left w:val="none" w:sz="0" w:space="0" w:color="auto"/>
        <w:bottom w:val="none" w:sz="0" w:space="0" w:color="auto"/>
        <w:right w:val="none" w:sz="0" w:space="0" w:color="auto"/>
      </w:divBdr>
    </w:div>
    <w:div w:id="1630697551">
      <w:bodyDiv w:val="1"/>
      <w:marLeft w:val="0"/>
      <w:marRight w:val="0"/>
      <w:marTop w:val="0"/>
      <w:marBottom w:val="0"/>
      <w:divBdr>
        <w:top w:val="none" w:sz="0" w:space="0" w:color="auto"/>
        <w:left w:val="none" w:sz="0" w:space="0" w:color="auto"/>
        <w:bottom w:val="none" w:sz="0" w:space="0" w:color="auto"/>
        <w:right w:val="none" w:sz="0" w:space="0" w:color="auto"/>
      </w:divBdr>
    </w:div>
    <w:div w:id="1630864999">
      <w:bodyDiv w:val="1"/>
      <w:marLeft w:val="0"/>
      <w:marRight w:val="0"/>
      <w:marTop w:val="0"/>
      <w:marBottom w:val="0"/>
      <w:divBdr>
        <w:top w:val="none" w:sz="0" w:space="0" w:color="auto"/>
        <w:left w:val="none" w:sz="0" w:space="0" w:color="auto"/>
        <w:bottom w:val="none" w:sz="0" w:space="0" w:color="auto"/>
        <w:right w:val="none" w:sz="0" w:space="0" w:color="auto"/>
      </w:divBdr>
    </w:div>
    <w:div w:id="1631935500">
      <w:bodyDiv w:val="1"/>
      <w:marLeft w:val="0"/>
      <w:marRight w:val="0"/>
      <w:marTop w:val="0"/>
      <w:marBottom w:val="0"/>
      <w:divBdr>
        <w:top w:val="none" w:sz="0" w:space="0" w:color="auto"/>
        <w:left w:val="none" w:sz="0" w:space="0" w:color="auto"/>
        <w:bottom w:val="none" w:sz="0" w:space="0" w:color="auto"/>
        <w:right w:val="none" w:sz="0" w:space="0" w:color="auto"/>
      </w:divBdr>
    </w:div>
    <w:div w:id="1632325666">
      <w:bodyDiv w:val="1"/>
      <w:marLeft w:val="0"/>
      <w:marRight w:val="0"/>
      <w:marTop w:val="0"/>
      <w:marBottom w:val="0"/>
      <w:divBdr>
        <w:top w:val="none" w:sz="0" w:space="0" w:color="auto"/>
        <w:left w:val="none" w:sz="0" w:space="0" w:color="auto"/>
        <w:bottom w:val="none" w:sz="0" w:space="0" w:color="auto"/>
        <w:right w:val="none" w:sz="0" w:space="0" w:color="auto"/>
      </w:divBdr>
    </w:div>
    <w:div w:id="1637564694">
      <w:bodyDiv w:val="1"/>
      <w:marLeft w:val="0"/>
      <w:marRight w:val="0"/>
      <w:marTop w:val="0"/>
      <w:marBottom w:val="0"/>
      <w:divBdr>
        <w:top w:val="none" w:sz="0" w:space="0" w:color="auto"/>
        <w:left w:val="none" w:sz="0" w:space="0" w:color="auto"/>
        <w:bottom w:val="none" w:sz="0" w:space="0" w:color="auto"/>
        <w:right w:val="none" w:sz="0" w:space="0" w:color="auto"/>
      </w:divBdr>
    </w:div>
    <w:div w:id="1650792504">
      <w:bodyDiv w:val="1"/>
      <w:marLeft w:val="0"/>
      <w:marRight w:val="0"/>
      <w:marTop w:val="0"/>
      <w:marBottom w:val="0"/>
      <w:divBdr>
        <w:top w:val="none" w:sz="0" w:space="0" w:color="auto"/>
        <w:left w:val="none" w:sz="0" w:space="0" w:color="auto"/>
        <w:bottom w:val="none" w:sz="0" w:space="0" w:color="auto"/>
        <w:right w:val="none" w:sz="0" w:space="0" w:color="auto"/>
      </w:divBdr>
    </w:div>
    <w:div w:id="1652521858">
      <w:bodyDiv w:val="1"/>
      <w:marLeft w:val="0"/>
      <w:marRight w:val="0"/>
      <w:marTop w:val="0"/>
      <w:marBottom w:val="0"/>
      <w:divBdr>
        <w:top w:val="none" w:sz="0" w:space="0" w:color="auto"/>
        <w:left w:val="none" w:sz="0" w:space="0" w:color="auto"/>
        <w:bottom w:val="none" w:sz="0" w:space="0" w:color="auto"/>
        <w:right w:val="none" w:sz="0" w:space="0" w:color="auto"/>
      </w:divBdr>
    </w:div>
    <w:div w:id="1654217285">
      <w:bodyDiv w:val="1"/>
      <w:marLeft w:val="0"/>
      <w:marRight w:val="0"/>
      <w:marTop w:val="0"/>
      <w:marBottom w:val="0"/>
      <w:divBdr>
        <w:top w:val="none" w:sz="0" w:space="0" w:color="auto"/>
        <w:left w:val="none" w:sz="0" w:space="0" w:color="auto"/>
        <w:bottom w:val="none" w:sz="0" w:space="0" w:color="auto"/>
        <w:right w:val="none" w:sz="0" w:space="0" w:color="auto"/>
      </w:divBdr>
    </w:div>
    <w:div w:id="1657151736">
      <w:bodyDiv w:val="1"/>
      <w:marLeft w:val="0"/>
      <w:marRight w:val="0"/>
      <w:marTop w:val="0"/>
      <w:marBottom w:val="0"/>
      <w:divBdr>
        <w:top w:val="none" w:sz="0" w:space="0" w:color="auto"/>
        <w:left w:val="none" w:sz="0" w:space="0" w:color="auto"/>
        <w:bottom w:val="none" w:sz="0" w:space="0" w:color="auto"/>
        <w:right w:val="none" w:sz="0" w:space="0" w:color="auto"/>
      </w:divBdr>
    </w:div>
    <w:div w:id="1659000578">
      <w:bodyDiv w:val="1"/>
      <w:marLeft w:val="0"/>
      <w:marRight w:val="0"/>
      <w:marTop w:val="0"/>
      <w:marBottom w:val="0"/>
      <w:divBdr>
        <w:top w:val="none" w:sz="0" w:space="0" w:color="auto"/>
        <w:left w:val="none" w:sz="0" w:space="0" w:color="auto"/>
        <w:bottom w:val="none" w:sz="0" w:space="0" w:color="auto"/>
        <w:right w:val="none" w:sz="0" w:space="0" w:color="auto"/>
      </w:divBdr>
      <w:divsChild>
        <w:div w:id="14157550">
          <w:marLeft w:val="360"/>
          <w:marRight w:val="0"/>
          <w:marTop w:val="240"/>
          <w:marBottom w:val="0"/>
          <w:divBdr>
            <w:top w:val="none" w:sz="0" w:space="0" w:color="auto"/>
            <w:left w:val="none" w:sz="0" w:space="0" w:color="auto"/>
            <w:bottom w:val="none" w:sz="0" w:space="0" w:color="auto"/>
            <w:right w:val="none" w:sz="0" w:space="0" w:color="auto"/>
          </w:divBdr>
        </w:div>
        <w:div w:id="2011133226">
          <w:marLeft w:val="360"/>
          <w:marRight w:val="0"/>
          <w:marTop w:val="240"/>
          <w:marBottom w:val="0"/>
          <w:divBdr>
            <w:top w:val="none" w:sz="0" w:space="0" w:color="auto"/>
            <w:left w:val="none" w:sz="0" w:space="0" w:color="auto"/>
            <w:bottom w:val="none" w:sz="0" w:space="0" w:color="auto"/>
            <w:right w:val="none" w:sz="0" w:space="0" w:color="auto"/>
          </w:divBdr>
        </w:div>
      </w:divsChild>
    </w:div>
    <w:div w:id="1660301833">
      <w:bodyDiv w:val="1"/>
      <w:marLeft w:val="0"/>
      <w:marRight w:val="0"/>
      <w:marTop w:val="0"/>
      <w:marBottom w:val="0"/>
      <w:divBdr>
        <w:top w:val="none" w:sz="0" w:space="0" w:color="auto"/>
        <w:left w:val="none" w:sz="0" w:space="0" w:color="auto"/>
        <w:bottom w:val="none" w:sz="0" w:space="0" w:color="auto"/>
        <w:right w:val="none" w:sz="0" w:space="0" w:color="auto"/>
      </w:divBdr>
    </w:div>
    <w:div w:id="1661274326">
      <w:bodyDiv w:val="1"/>
      <w:marLeft w:val="0"/>
      <w:marRight w:val="0"/>
      <w:marTop w:val="0"/>
      <w:marBottom w:val="0"/>
      <w:divBdr>
        <w:top w:val="none" w:sz="0" w:space="0" w:color="auto"/>
        <w:left w:val="none" w:sz="0" w:space="0" w:color="auto"/>
        <w:bottom w:val="none" w:sz="0" w:space="0" w:color="auto"/>
        <w:right w:val="none" w:sz="0" w:space="0" w:color="auto"/>
      </w:divBdr>
      <w:divsChild>
        <w:div w:id="831873594">
          <w:marLeft w:val="547"/>
          <w:marRight w:val="0"/>
          <w:marTop w:val="0"/>
          <w:marBottom w:val="0"/>
          <w:divBdr>
            <w:top w:val="none" w:sz="0" w:space="0" w:color="auto"/>
            <w:left w:val="none" w:sz="0" w:space="0" w:color="auto"/>
            <w:bottom w:val="none" w:sz="0" w:space="0" w:color="auto"/>
            <w:right w:val="none" w:sz="0" w:space="0" w:color="auto"/>
          </w:divBdr>
        </w:div>
      </w:divsChild>
    </w:div>
    <w:div w:id="1661958899">
      <w:bodyDiv w:val="1"/>
      <w:marLeft w:val="0"/>
      <w:marRight w:val="0"/>
      <w:marTop w:val="0"/>
      <w:marBottom w:val="0"/>
      <w:divBdr>
        <w:top w:val="none" w:sz="0" w:space="0" w:color="auto"/>
        <w:left w:val="none" w:sz="0" w:space="0" w:color="auto"/>
        <w:bottom w:val="none" w:sz="0" w:space="0" w:color="auto"/>
        <w:right w:val="none" w:sz="0" w:space="0" w:color="auto"/>
      </w:divBdr>
    </w:div>
    <w:div w:id="1664161332">
      <w:bodyDiv w:val="1"/>
      <w:marLeft w:val="0"/>
      <w:marRight w:val="0"/>
      <w:marTop w:val="0"/>
      <w:marBottom w:val="0"/>
      <w:divBdr>
        <w:top w:val="none" w:sz="0" w:space="0" w:color="auto"/>
        <w:left w:val="none" w:sz="0" w:space="0" w:color="auto"/>
        <w:bottom w:val="none" w:sz="0" w:space="0" w:color="auto"/>
        <w:right w:val="none" w:sz="0" w:space="0" w:color="auto"/>
      </w:divBdr>
    </w:div>
    <w:div w:id="1664552660">
      <w:bodyDiv w:val="1"/>
      <w:marLeft w:val="0"/>
      <w:marRight w:val="0"/>
      <w:marTop w:val="0"/>
      <w:marBottom w:val="0"/>
      <w:divBdr>
        <w:top w:val="none" w:sz="0" w:space="0" w:color="auto"/>
        <w:left w:val="none" w:sz="0" w:space="0" w:color="auto"/>
        <w:bottom w:val="none" w:sz="0" w:space="0" w:color="auto"/>
        <w:right w:val="none" w:sz="0" w:space="0" w:color="auto"/>
      </w:divBdr>
    </w:div>
    <w:div w:id="1664818119">
      <w:bodyDiv w:val="1"/>
      <w:marLeft w:val="0"/>
      <w:marRight w:val="0"/>
      <w:marTop w:val="0"/>
      <w:marBottom w:val="0"/>
      <w:divBdr>
        <w:top w:val="none" w:sz="0" w:space="0" w:color="auto"/>
        <w:left w:val="none" w:sz="0" w:space="0" w:color="auto"/>
        <w:bottom w:val="none" w:sz="0" w:space="0" w:color="auto"/>
        <w:right w:val="none" w:sz="0" w:space="0" w:color="auto"/>
      </w:divBdr>
    </w:div>
    <w:div w:id="1665937066">
      <w:bodyDiv w:val="1"/>
      <w:marLeft w:val="0"/>
      <w:marRight w:val="0"/>
      <w:marTop w:val="0"/>
      <w:marBottom w:val="0"/>
      <w:divBdr>
        <w:top w:val="none" w:sz="0" w:space="0" w:color="auto"/>
        <w:left w:val="none" w:sz="0" w:space="0" w:color="auto"/>
        <w:bottom w:val="none" w:sz="0" w:space="0" w:color="auto"/>
        <w:right w:val="none" w:sz="0" w:space="0" w:color="auto"/>
      </w:divBdr>
    </w:div>
    <w:div w:id="1672560541">
      <w:bodyDiv w:val="1"/>
      <w:marLeft w:val="0"/>
      <w:marRight w:val="0"/>
      <w:marTop w:val="0"/>
      <w:marBottom w:val="0"/>
      <w:divBdr>
        <w:top w:val="none" w:sz="0" w:space="0" w:color="auto"/>
        <w:left w:val="none" w:sz="0" w:space="0" w:color="auto"/>
        <w:bottom w:val="none" w:sz="0" w:space="0" w:color="auto"/>
        <w:right w:val="none" w:sz="0" w:space="0" w:color="auto"/>
      </w:divBdr>
    </w:div>
    <w:div w:id="1675720844">
      <w:bodyDiv w:val="1"/>
      <w:marLeft w:val="0"/>
      <w:marRight w:val="0"/>
      <w:marTop w:val="0"/>
      <w:marBottom w:val="0"/>
      <w:divBdr>
        <w:top w:val="none" w:sz="0" w:space="0" w:color="auto"/>
        <w:left w:val="none" w:sz="0" w:space="0" w:color="auto"/>
        <w:bottom w:val="none" w:sz="0" w:space="0" w:color="auto"/>
        <w:right w:val="none" w:sz="0" w:space="0" w:color="auto"/>
      </w:divBdr>
    </w:div>
    <w:div w:id="1679498084">
      <w:bodyDiv w:val="1"/>
      <w:marLeft w:val="0"/>
      <w:marRight w:val="0"/>
      <w:marTop w:val="0"/>
      <w:marBottom w:val="0"/>
      <w:divBdr>
        <w:top w:val="none" w:sz="0" w:space="0" w:color="auto"/>
        <w:left w:val="none" w:sz="0" w:space="0" w:color="auto"/>
        <w:bottom w:val="none" w:sz="0" w:space="0" w:color="auto"/>
        <w:right w:val="none" w:sz="0" w:space="0" w:color="auto"/>
      </w:divBdr>
    </w:div>
    <w:div w:id="1684090045">
      <w:bodyDiv w:val="1"/>
      <w:marLeft w:val="0"/>
      <w:marRight w:val="0"/>
      <w:marTop w:val="0"/>
      <w:marBottom w:val="0"/>
      <w:divBdr>
        <w:top w:val="none" w:sz="0" w:space="0" w:color="auto"/>
        <w:left w:val="none" w:sz="0" w:space="0" w:color="auto"/>
        <w:bottom w:val="none" w:sz="0" w:space="0" w:color="auto"/>
        <w:right w:val="none" w:sz="0" w:space="0" w:color="auto"/>
      </w:divBdr>
    </w:div>
    <w:div w:id="1685129156">
      <w:bodyDiv w:val="1"/>
      <w:marLeft w:val="0"/>
      <w:marRight w:val="0"/>
      <w:marTop w:val="0"/>
      <w:marBottom w:val="0"/>
      <w:divBdr>
        <w:top w:val="none" w:sz="0" w:space="0" w:color="auto"/>
        <w:left w:val="none" w:sz="0" w:space="0" w:color="auto"/>
        <w:bottom w:val="none" w:sz="0" w:space="0" w:color="auto"/>
        <w:right w:val="none" w:sz="0" w:space="0" w:color="auto"/>
      </w:divBdr>
    </w:div>
    <w:div w:id="1688170191">
      <w:bodyDiv w:val="1"/>
      <w:marLeft w:val="0"/>
      <w:marRight w:val="0"/>
      <w:marTop w:val="0"/>
      <w:marBottom w:val="0"/>
      <w:divBdr>
        <w:top w:val="none" w:sz="0" w:space="0" w:color="auto"/>
        <w:left w:val="none" w:sz="0" w:space="0" w:color="auto"/>
        <w:bottom w:val="none" w:sz="0" w:space="0" w:color="auto"/>
        <w:right w:val="none" w:sz="0" w:space="0" w:color="auto"/>
      </w:divBdr>
    </w:div>
    <w:div w:id="1688408567">
      <w:bodyDiv w:val="1"/>
      <w:marLeft w:val="0"/>
      <w:marRight w:val="0"/>
      <w:marTop w:val="0"/>
      <w:marBottom w:val="0"/>
      <w:divBdr>
        <w:top w:val="none" w:sz="0" w:space="0" w:color="auto"/>
        <w:left w:val="none" w:sz="0" w:space="0" w:color="auto"/>
        <w:bottom w:val="none" w:sz="0" w:space="0" w:color="auto"/>
        <w:right w:val="none" w:sz="0" w:space="0" w:color="auto"/>
      </w:divBdr>
    </w:div>
    <w:div w:id="1689018949">
      <w:bodyDiv w:val="1"/>
      <w:marLeft w:val="0"/>
      <w:marRight w:val="0"/>
      <w:marTop w:val="0"/>
      <w:marBottom w:val="0"/>
      <w:divBdr>
        <w:top w:val="none" w:sz="0" w:space="0" w:color="auto"/>
        <w:left w:val="none" w:sz="0" w:space="0" w:color="auto"/>
        <w:bottom w:val="none" w:sz="0" w:space="0" w:color="auto"/>
        <w:right w:val="none" w:sz="0" w:space="0" w:color="auto"/>
      </w:divBdr>
    </w:div>
    <w:div w:id="1689484463">
      <w:bodyDiv w:val="1"/>
      <w:marLeft w:val="0"/>
      <w:marRight w:val="0"/>
      <w:marTop w:val="0"/>
      <w:marBottom w:val="0"/>
      <w:divBdr>
        <w:top w:val="none" w:sz="0" w:space="0" w:color="auto"/>
        <w:left w:val="none" w:sz="0" w:space="0" w:color="auto"/>
        <w:bottom w:val="none" w:sz="0" w:space="0" w:color="auto"/>
        <w:right w:val="none" w:sz="0" w:space="0" w:color="auto"/>
      </w:divBdr>
    </w:div>
    <w:div w:id="1690595220">
      <w:bodyDiv w:val="1"/>
      <w:marLeft w:val="0"/>
      <w:marRight w:val="0"/>
      <w:marTop w:val="0"/>
      <w:marBottom w:val="0"/>
      <w:divBdr>
        <w:top w:val="none" w:sz="0" w:space="0" w:color="auto"/>
        <w:left w:val="none" w:sz="0" w:space="0" w:color="auto"/>
        <w:bottom w:val="none" w:sz="0" w:space="0" w:color="auto"/>
        <w:right w:val="none" w:sz="0" w:space="0" w:color="auto"/>
      </w:divBdr>
    </w:div>
    <w:div w:id="1694761984">
      <w:bodyDiv w:val="1"/>
      <w:marLeft w:val="0"/>
      <w:marRight w:val="0"/>
      <w:marTop w:val="0"/>
      <w:marBottom w:val="0"/>
      <w:divBdr>
        <w:top w:val="none" w:sz="0" w:space="0" w:color="auto"/>
        <w:left w:val="none" w:sz="0" w:space="0" w:color="auto"/>
        <w:bottom w:val="none" w:sz="0" w:space="0" w:color="auto"/>
        <w:right w:val="none" w:sz="0" w:space="0" w:color="auto"/>
      </w:divBdr>
    </w:div>
    <w:div w:id="1694847012">
      <w:bodyDiv w:val="1"/>
      <w:marLeft w:val="0"/>
      <w:marRight w:val="0"/>
      <w:marTop w:val="0"/>
      <w:marBottom w:val="0"/>
      <w:divBdr>
        <w:top w:val="none" w:sz="0" w:space="0" w:color="auto"/>
        <w:left w:val="none" w:sz="0" w:space="0" w:color="auto"/>
        <w:bottom w:val="none" w:sz="0" w:space="0" w:color="auto"/>
        <w:right w:val="none" w:sz="0" w:space="0" w:color="auto"/>
      </w:divBdr>
    </w:div>
    <w:div w:id="1695423597">
      <w:bodyDiv w:val="1"/>
      <w:marLeft w:val="0"/>
      <w:marRight w:val="0"/>
      <w:marTop w:val="0"/>
      <w:marBottom w:val="0"/>
      <w:divBdr>
        <w:top w:val="none" w:sz="0" w:space="0" w:color="auto"/>
        <w:left w:val="none" w:sz="0" w:space="0" w:color="auto"/>
        <w:bottom w:val="none" w:sz="0" w:space="0" w:color="auto"/>
        <w:right w:val="none" w:sz="0" w:space="0" w:color="auto"/>
      </w:divBdr>
    </w:div>
    <w:div w:id="1697537834">
      <w:bodyDiv w:val="1"/>
      <w:marLeft w:val="0"/>
      <w:marRight w:val="0"/>
      <w:marTop w:val="0"/>
      <w:marBottom w:val="0"/>
      <w:divBdr>
        <w:top w:val="none" w:sz="0" w:space="0" w:color="auto"/>
        <w:left w:val="none" w:sz="0" w:space="0" w:color="auto"/>
        <w:bottom w:val="none" w:sz="0" w:space="0" w:color="auto"/>
        <w:right w:val="none" w:sz="0" w:space="0" w:color="auto"/>
      </w:divBdr>
    </w:div>
    <w:div w:id="1698307791">
      <w:bodyDiv w:val="1"/>
      <w:marLeft w:val="0"/>
      <w:marRight w:val="0"/>
      <w:marTop w:val="0"/>
      <w:marBottom w:val="0"/>
      <w:divBdr>
        <w:top w:val="none" w:sz="0" w:space="0" w:color="auto"/>
        <w:left w:val="none" w:sz="0" w:space="0" w:color="auto"/>
        <w:bottom w:val="none" w:sz="0" w:space="0" w:color="auto"/>
        <w:right w:val="none" w:sz="0" w:space="0" w:color="auto"/>
      </w:divBdr>
    </w:div>
    <w:div w:id="1698382822">
      <w:bodyDiv w:val="1"/>
      <w:marLeft w:val="0"/>
      <w:marRight w:val="0"/>
      <w:marTop w:val="0"/>
      <w:marBottom w:val="0"/>
      <w:divBdr>
        <w:top w:val="none" w:sz="0" w:space="0" w:color="auto"/>
        <w:left w:val="none" w:sz="0" w:space="0" w:color="auto"/>
        <w:bottom w:val="none" w:sz="0" w:space="0" w:color="auto"/>
        <w:right w:val="none" w:sz="0" w:space="0" w:color="auto"/>
      </w:divBdr>
    </w:div>
    <w:div w:id="1702706343">
      <w:bodyDiv w:val="1"/>
      <w:marLeft w:val="0"/>
      <w:marRight w:val="0"/>
      <w:marTop w:val="0"/>
      <w:marBottom w:val="0"/>
      <w:divBdr>
        <w:top w:val="none" w:sz="0" w:space="0" w:color="auto"/>
        <w:left w:val="none" w:sz="0" w:space="0" w:color="auto"/>
        <w:bottom w:val="none" w:sz="0" w:space="0" w:color="auto"/>
        <w:right w:val="none" w:sz="0" w:space="0" w:color="auto"/>
      </w:divBdr>
    </w:div>
    <w:div w:id="1704331733">
      <w:bodyDiv w:val="1"/>
      <w:marLeft w:val="0"/>
      <w:marRight w:val="0"/>
      <w:marTop w:val="0"/>
      <w:marBottom w:val="0"/>
      <w:divBdr>
        <w:top w:val="none" w:sz="0" w:space="0" w:color="auto"/>
        <w:left w:val="none" w:sz="0" w:space="0" w:color="auto"/>
        <w:bottom w:val="none" w:sz="0" w:space="0" w:color="auto"/>
        <w:right w:val="none" w:sz="0" w:space="0" w:color="auto"/>
      </w:divBdr>
    </w:div>
    <w:div w:id="1705671140">
      <w:bodyDiv w:val="1"/>
      <w:marLeft w:val="0"/>
      <w:marRight w:val="0"/>
      <w:marTop w:val="0"/>
      <w:marBottom w:val="0"/>
      <w:divBdr>
        <w:top w:val="none" w:sz="0" w:space="0" w:color="auto"/>
        <w:left w:val="none" w:sz="0" w:space="0" w:color="auto"/>
        <w:bottom w:val="none" w:sz="0" w:space="0" w:color="auto"/>
        <w:right w:val="none" w:sz="0" w:space="0" w:color="auto"/>
      </w:divBdr>
    </w:div>
    <w:div w:id="1705910631">
      <w:bodyDiv w:val="1"/>
      <w:marLeft w:val="0"/>
      <w:marRight w:val="0"/>
      <w:marTop w:val="0"/>
      <w:marBottom w:val="0"/>
      <w:divBdr>
        <w:top w:val="none" w:sz="0" w:space="0" w:color="auto"/>
        <w:left w:val="none" w:sz="0" w:space="0" w:color="auto"/>
        <w:bottom w:val="none" w:sz="0" w:space="0" w:color="auto"/>
        <w:right w:val="none" w:sz="0" w:space="0" w:color="auto"/>
      </w:divBdr>
    </w:div>
    <w:div w:id="1711414592">
      <w:bodyDiv w:val="1"/>
      <w:marLeft w:val="0"/>
      <w:marRight w:val="0"/>
      <w:marTop w:val="0"/>
      <w:marBottom w:val="0"/>
      <w:divBdr>
        <w:top w:val="none" w:sz="0" w:space="0" w:color="auto"/>
        <w:left w:val="none" w:sz="0" w:space="0" w:color="auto"/>
        <w:bottom w:val="none" w:sz="0" w:space="0" w:color="auto"/>
        <w:right w:val="none" w:sz="0" w:space="0" w:color="auto"/>
      </w:divBdr>
    </w:div>
    <w:div w:id="1711611246">
      <w:bodyDiv w:val="1"/>
      <w:marLeft w:val="0"/>
      <w:marRight w:val="0"/>
      <w:marTop w:val="0"/>
      <w:marBottom w:val="0"/>
      <w:divBdr>
        <w:top w:val="none" w:sz="0" w:space="0" w:color="auto"/>
        <w:left w:val="none" w:sz="0" w:space="0" w:color="auto"/>
        <w:bottom w:val="none" w:sz="0" w:space="0" w:color="auto"/>
        <w:right w:val="none" w:sz="0" w:space="0" w:color="auto"/>
      </w:divBdr>
    </w:div>
    <w:div w:id="1712411629">
      <w:bodyDiv w:val="1"/>
      <w:marLeft w:val="0"/>
      <w:marRight w:val="0"/>
      <w:marTop w:val="0"/>
      <w:marBottom w:val="0"/>
      <w:divBdr>
        <w:top w:val="none" w:sz="0" w:space="0" w:color="auto"/>
        <w:left w:val="none" w:sz="0" w:space="0" w:color="auto"/>
        <w:bottom w:val="none" w:sz="0" w:space="0" w:color="auto"/>
        <w:right w:val="none" w:sz="0" w:space="0" w:color="auto"/>
      </w:divBdr>
    </w:div>
    <w:div w:id="1713727141">
      <w:bodyDiv w:val="1"/>
      <w:marLeft w:val="0"/>
      <w:marRight w:val="0"/>
      <w:marTop w:val="0"/>
      <w:marBottom w:val="0"/>
      <w:divBdr>
        <w:top w:val="none" w:sz="0" w:space="0" w:color="auto"/>
        <w:left w:val="none" w:sz="0" w:space="0" w:color="auto"/>
        <w:bottom w:val="none" w:sz="0" w:space="0" w:color="auto"/>
        <w:right w:val="none" w:sz="0" w:space="0" w:color="auto"/>
      </w:divBdr>
    </w:div>
    <w:div w:id="1715347292">
      <w:bodyDiv w:val="1"/>
      <w:marLeft w:val="0"/>
      <w:marRight w:val="0"/>
      <w:marTop w:val="0"/>
      <w:marBottom w:val="0"/>
      <w:divBdr>
        <w:top w:val="none" w:sz="0" w:space="0" w:color="auto"/>
        <w:left w:val="none" w:sz="0" w:space="0" w:color="auto"/>
        <w:bottom w:val="none" w:sz="0" w:space="0" w:color="auto"/>
        <w:right w:val="none" w:sz="0" w:space="0" w:color="auto"/>
      </w:divBdr>
    </w:div>
    <w:div w:id="1716545739">
      <w:bodyDiv w:val="1"/>
      <w:marLeft w:val="0"/>
      <w:marRight w:val="0"/>
      <w:marTop w:val="0"/>
      <w:marBottom w:val="0"/>
      <w:divBdr>
        <w:top w:val="none" w:sz="0" w:space="0" w:color="auto"/>
        <w:left w:val="none" w:sz="0" w:space="0" w:color="auto"/>
        <w:bottom w:val="none" w:sz="0" w:space="0" w:color="auto"/>
        <w:right w:val="none" w:sz="0" w:space="0" w:color="auto"/>
      </w:divBdr>
    </w:div>
    <w:div w:id="1720200947">
      <w:bodyDiv w:val="1"/>
      <w:marLeft w:val="0"/>
      <w:marRight w:val="0"/>
      <w:marTop w:val="0"/>
      <w:marBottom w:val="0"/>
      <w:divBdr>
        <w:top w:val="none" w:sz="0" w:space="0" w:color="auto"/>
        <w:left w:val="none" w:sz="0" w:space="0" w:color="auto"/>
        <w:bottom w:val="none" w:sz="0" w:space="0" w:color="auto"/>
        <w:right w:val="none" w:sz="0" w:space="0" w:color="auto"/>
      </w:divBdr>
    </w:div>
    <w:div w:id="1720588291">
      <w:bodyDiv w:val="1"/>
      <w:marLeft w:val="0"/>
      <w:marRight w:val="0"/>
      <w:marTop w:val="0"/>
      <w:marBottom w:val="0"/>
      <w:divBdr>
        <w:top w:val="none" w:sz="0" w:space="0" w:color="auto"/>
        <w:left w:val="none" w:sz="0" w:space="0" w:color="auto"/>
        <w:bottom w:val="none" w:sz="0" w:space="0" w:color="auto"/>
        <w:right w:val="none" w:sz="0" w:space="0" w:color="auto"/>
      </w:divBdr>
    </w:div>
    <w:div w:id="1720976069">
      <w:bodyDiv w:val="1"/>
      <w:marLeft w:val="0"/>
      <w:marRight w:val="0"/>
      <w:marTop w:val="0"/>
      <w:marBottom w:val="0"/>
      <w:divBdr>
        <w:top w:val="none" w:sz="0" w:space="0" w:color="auto"/>
        <w:left w:val="none" w:sz="0" w:space="0" w:color="auto"/>
        <w:bottom w:val="none" w:sz="0" w:space="0" w:color="auto"/>
        <w:right w:val="none" w:sz="0" w:space="0" w:color="auto"/>
      </w:divBdr>
    </w:div>
    <w:div w:id="1721510261">
      <w:bodyDiv w:val="1"/>
      <w:marLeft w:val="0"/>
      <w:marRight w:val="0"/>
      <w:marTop w:val="0"/>
      <w:marBottom w:val="0"/>
      <w:divBdr>
        <w:top w:val="none" w:sz="0" w:space="0" w:color="auto"/>
        <w:left w:val="none" w:sz="0" w:space="0" w:color="auto"/>
        <w:bottom w:val="none" w:sz="0" w:space="0" w:color="auto"/>
        <w:right w:val="none" w:sz="0" w:space="0" w:color="auto"/>
      </w:divBdr>
    </w:div>
    <w:div w:id="1722091125">
      <w:bodyDiv w:val="1"/>
      <w:marLeft w:val="0"/>
      <w:marRight w:val="0"/>
      <w:marTop w:val="0"/>
      <w:marBottom w:val="0"/>
      <w:divBdr>
        <w:top w:val="none" w:sz="0" w:space="0" w:color="auto"/>
        <w:left w:val="none" w:sz="0" w:space="0" w:color="auto"/>
        <w:bottom w:val="none" w:sz="0" w:space="0" w:color="auto"/>
        <w:right w:val="none" w:sz="0" w:space="0" w:color="auto"/>
      </w:divBdr>
    </w:div>
    <w:div w:id="1724400478">
      <w:bodyDiv w:val="1"/>
      <w:marLeft w:val="0"/>
      <w:marRight w:val="0"/>
      <w:marTop w:val="0"/>
      <w:marBottom w:val="0"/>
      <w:divBdr>
        <w:top w:val="none" w:sz="0" w:space="0" w:color="auto"/>
        <w:left w:val="none" w:sz="0" w:space="0" w:color="auto"/>
        <w:bottom w:val="none" w:sz="0" w:space="0" w:color="auto"/>
        <w:right w:val="none" w:sz="0" w:space="0" w:color="auto"/>
      </w:divBdr>
    </w:div>
    <w:div w:id="1726219283">
      <w:bodyDiv w:val="1"/>
      <w:marLeft w:val="0"/>
      <w:marRight w:val="0"/>
      <w:marTop w:val="0"/>
      <w:marBottom w:val="0"/>
      <w:divBdr>
        <w:top w:val="none" w:sz="0" w:space="0" w:color="auto"/>
        <w:left w:val="none" w:sz="0" w:space="0" w:color="auto"/>
        <w:bottom w:val="none" w:sz="0" w:space="0" w:color="auto"/>
        <w:right w:val="none" w:sz="0" w:space="0" w:color="auto"/>
      </w:divBdr>
    </w:div>
    <w:div w:id="1728795209">
      <w:bodyDiv w:val="1"/>
      <w:marLeft w:val="0"/>
      <w:marRight w:val="0"/>
      <w:marTop w:val="0"/>
      <w:marBottom w:val="0"/>
      <w:divBdr>
        <w:top w:val="none" w:sz="0" w:space="0" w:color="auto"/>
        <w:left w:val="none" w:sz="0" w:space="0" w:color="auto"/>
        <w:bottom w:val="none" w:sz="0" w:space="0" w:color="auto"/>
        <w:right w:val="none" w:sz="0" w:space="0" w:color="auto"/>
      </w:divBdr>
    </w:div>
    <w:div w:id="1731269386">
      <w:bodyDiv w:val="1"/>
      <w:marLeft w:val="0"/>
      <w:marRight w:val="0"/>
      <w:marTop w:val="0"/>
      <w:marBottom w:val="0"/>
      <w:divBdr>
        <w:top w:val="none" w:sz="0" w:space="0" w:color="auto"/>
        <w:left w:val="none" w:sz="0" w:space="0" w:color="auto"/>
        <w:bottom w:val="none" w:sz="0" w:space="0" w:color="auto"/>
        <w:right w:val="none" w:sz="0" w:space="0" w:color="auto"/>
      </w:divBdr>
    </w:div>
    <w:div w:id="1731924854">
      <w:bodyDiv w:val="1"/>
      <w:marLeft w:val="0"/>
      <w:marRight w:val="0"/>
      <w:marTop w:val="0"/>
      <w:marBottom w:val="0"/>
      <w:divBdr>
        <w:top w:val="none" w:sz="0" w:space="0" w:color="auto"/>
        <w:left w:val="none" w:sz="0" w:space="0" w:color="auto"/>
        <w:bottom w:val="none" w:sz="0" w:space="0" w:color="auto"/>
        <w:right w:val="none" w:sz="0" w:space="0" w:color="auto"/>
      </w:divBdr>
    </w:div>
    <w:div w:id="1734082728">
      <w:bodyDiv w:val="1"/>
      <w:marLeft w:val="0"/>
      <w:marRight w:val="0"/>
      <w:marTop w:val="0"/>
      <w:marBottom w:val="0"/>
      <w:divBdr>
        <w:top w:val="none" w:sz="0" w:space="0" w:color="auto"/>
        <w:left w:val="none" w:sz="0" w:space="0" w:color="auto"/>
        <w:bottom w:val="none" w:sz="0" w:space="0" w:color="auto"/>
        <w:right w:val="none" w:sz="0" w:space="0" w:color="auto"/>
      </w:divBdr>
    </w:div>
    <w:div w:id="1740982479">
      <w:bodyDiv w:val="1"/>
      <w:marLeft w:val="0"/>
      <w:marRight w:val="0"/>
      <w:marTop w:val="0"/>
      <w:marBottom w:val="0"/>
      <w:divBdr>
        <w:top w:val="none" w:sz="0" w:space="0" w:color="auto"/>
        <w:left w:val="none" w:sz="0" w:space="0" w:color="auto"/>
        <w:bottom w:val="none" w:sz="0" w:space="0" w:color="auto"/>
        <w:right w:val="none" w:sz="0" w:space="0" w:color="auto"/>
      </w:divBdr>
    </w:div>
    <w:div w:id="1743527763">
      <w:bodyDiv w:val="1"/>
      <w:marLeft w:val="0"/>
      <w:marRight w:val="0"/>
      <w:marTop w:val="0"/>
      <w:marBottom w:val="0"/>
      <w:divBdr>
        <w:top w:val="none" w:sz="0" w:space="0" w:color="auto"/>
        <w:left w:val="none" w:sz="0" w:space="0" w:color="auto"/>
        <w:bottom w:val="none" w:sz="0" w:space="0" w:color="auto"/>
        <w:right w:val="none" w:sz="0" w:space="0" w:color="auto"/>
      </w:divBdr>
    </w:div>
    <w:div w:id="1744448882">
      <w:bodyDiv w:val="1"/>
      <w:marLeft w:val="0"/>
      <w:marRight w:val="0"/>
      <w:marTop w:val="0"/>
      <w:marBottom w:val="0"/>
      <w:divBdr>
        <w:top w:val="none" w:sz="0" w:space="0" w:color="auto"/>
        <w:left w:val="none" w:sz="0" w:space="0" w:color="auto"/>
        <w:bottom w:val="none" w:sz="0" w:space="0" w:color="auto"/>
        <w:right w:val="none" w:sz="0" w:space="0" w:color="auto"/>
      </w:divBdr>
    </w:div>
    <w:div w:id="1744522799">
      <w:bodyDiv w:val="1"/>
      <w:marLeft w:val="0"/>
      <w:marRight w:val="0"/>
      <w:marTop w:val="0"/>
      <w:marBottom w:val="0"/>
      <w:divBdr>
        <w:top w:val="none" w:sz="0" w:space="0" w:color="auto"/>
        <w:left w:val="none" w:sz="0" w:space="0" w:color="auto"/>
        <w:bottom w:val="none" w:sz="0" w:space="0" w:color="auto"/>
        <w:right w:val="none" w:sz="0" w:space="0" w:color="auto"/>
      </w:divBdr>
    </w:div>
    <w:div w:id="1745685216">
      <w:bodyDiv w:val="1"/>
      <w:marLeft w:val="0"/>
      <w:marRight w:val="0"/>
      <w:marTop w:val="0"/>
      <w:marBottom w:val="0"/>
      <w:divBdr>
        <w:top w:val="none" w:sz="0" w:space="0" w:color="auto"/>
        <w:left w:val="none" w:sz="0" w:space="0" w:color="auto"/>
        <w:bottom w:val="none" w:sz="0" w:space="0" w:color="auto"/>
        <w:right w:val="none" w:sz="0" w:space="0" w:color="auto"/>
      </w:divBdr>
    </w:div>
    <w:div w:id="1745948688">
      <w:bodyDiv w:val="1"/>
      <w:marLeft w:val="0"/>
      <w:marRight w:val="0"/>
      <w:marTop w:val="0"/>
      <w:marBottom w:val="0"/>
      <w:divBdr>
        <w:top w:val="none" w:sz="0" w:space="0" w:color="auto"/>
        <w:left w:val="none" w:sz="0" w:space="0" w:color="auto"/>
        <w:bottom w:val="none" w:sz="0" w:space="0" w:color="auto"/>
        <w:right w:val="none" w:sz="0" w:space="0" w:color="auto"/>
      </w:divBdr>
    </w:div>
    <w:div w:id="1748183747">
      <w:bodyDiv w:val="1"/>
      <w:marLeft w:val="0"/>
      <w:marRight w:val="0"/>
      <w:marTop w:val="0"/>
      <w:marBottom w:val="0"/>
      <w:divBdr>
        <w:top w:val="none" w:sz="0" w:space="0" w:color="auto"/>
        <w:left w:val="none" w:sz="0" w:space="0" w:color="auto"/>
        <w:bottom w:val="none" w:sz="0" w:space="0" w:color="auto"/>
        <w:right w:val="none" w:sz="0" w:space="0" w:color="auto"/>
      </w:divBdr>
    </w:div>
    <w:div w:id="1748304659">
      <w:bodyDiv w:val="1"/>
      <w:marLeft w:val="0"/>
      <w:marRight w:val="0"/>
      <w:marTop w:val="0"/>
      <w:marBottom w:val="0"/>
      <w:divBdr>
        <w:top w:val="none" w:sz="0" w:space="0" w:color="auto"/>
        <w:left w:val="none" w:sz="0" w:space="0" w:color="auto"/>
        <w:bottom w:val="none" w:sz="0" w:space="0" w:color="auto"/>
        <w:right w:val="none" w:sz="0" w:space="0" w:color="auto"/>
      </w:divBdr>
    </w:div>
    <w:div w:id="1748771849">
      <w:bodyDiv w:val="1"/>
      <w:marLeft w:val="0"/>
      <w:marRight w:val="0"/>
      <w:marTop w:val="0"/>
      <w:marBottom w:val="0"/>
      <w:divBdr>
        <w:top w:val="none" w:sz="0" w:space="0" w:color="auto"/>
        <w:left w:val="none" w:sz="0" w:space="0" w:color="auto"/>
        <w:bottom w:val="none" w:sz="0" w:space="0" w:color="auto"/>
        <w:right w:val="none" w:sz="0" w:space="0" w:color="auto"/>
      </w:divBdr>
    </w:div>
    <w:div w:id="1749615393">
      <w:bodyDiv w:val="1"/>
      <w:marLeft w:val="0"/>
      <w:marRight w:val="0"/>
      <w:marTop w:val="0"/>
      <w:marBottom w:val="0"/>
      <w:divBdr>
        <w:top w:val="none" w:sz="0" w:space="0" w:color="auto"/>
        <w:left w:val="none" w:sz="0" w:space="0" w:color="auto"/>
        <w:bottom w:val="none" w:sz="0" w:space="0" w:color="auto"/>
        <w:right w:val="none" w:sz="0" w:space="0" w:color="auto"/>
      </w:divBdr>
    </w:div>
    <w:div w:id="1749813181">
      <w:bodyDiv w:val="1"/>
      <w:marLeft w:val="0"/>
      <w:marRight w:val="0"/>
      <w:marTop w:val="0"/>
      <w:marBottom w:val="0"/>
      <w:divBdr>
        <w:top w:val="none" w:sz="0" w:space="0" w:color="auto"/>
        <w:left w:val="none" w:sz="0" w:space="0" w:color="auto"/>
        <w:bottom w:val="none" w:sz="0" w:space="0" w:color="auto"/>
        <w:right w:val="none" w:sz="0" w:space="0" w:color="auto"/>
      </w:divBdr>
    </w:div>
    <w:div w:id="1750887257">
      <w:bodyDiv w:val="1"/>
      <w:marLeft w:val="0"/>
      <w:marRight w:val="0"/>
      <w:marTop w:val="0"/>
      <w:marBottom w:val="0"/>
      <w:divBdr>
        <w:top w:val="none" w:sz="0" w:space="0" w:color="auto"/>
        <w:left w:val="none" w:sz="0" w:space="0" w:color="auto"/>
        <w:bottom w:val="none" w:sz="0" w:space="0" w:color="auto"/>
        <w:right w:val="none" w:sz="0" w:space="0" w:color="auto"/>
      </w:divBdr>
    </w:div>
    <w:div w:id="1751543538">
      <w:bodyDiv w:val="1"/>
      <w:marLeft w:val="0"/>
      <w:marRight w:val="0"/>
      <w:marTop w:val="0"/>
      <w:marBottom w:val="0"/>
      <w:divBdr>
        <w:top w:val="none" w:sz="0" w:space="0" w:color="auto"/>
        <w:left w:val="none" w:sz="0" w:space="0" w:color="auto"/>
        <w:bottom w:val="none" w:sz="0" w:space="0" w:color="auto"/>
        <w:right w:val="none" w:sz="0" w:space="0" w:color="auto"/>
      </w:divBdr>
    </w:div>
    <w:div w:id="1752310938">
      <w:bodyDiv w:val="1"/>
      <w:marLeft w:val="0"/>
      <w:marRight w:val="0"/>
      <w:marTop w:val="0"/>
      <w:marBottom w:val="0"/>
      <w:divBdr>
        <w:top w:val="none" w:sz="0" w:space="0" w:color="auto"/>
        <w:left w:val="none" w:sz="0" w:space="0" w:color="auto"/>
        <w:bottom w:val="none" w:sz="0" w:space="0" w:color="auto"/>
        <w:right w:val="none" w:sz="0" w:space="0" w:color="auto"/>
      </w:divBdr>
    </w:div>
    <w:div w:id="1755054124">
      <w:bodyDiv w:val="1"/>
      <w:marLeft w:val="0"/>
      <w:marRight w:val="0"/>
      <w:marTop w:val="0"/>
      <w:marBottom w:val="0"/>
      <w:divBdr>
        <w:top w:val="none" w:sz="0" w:space="0" w:color="auto"/>
        <w:left w:val="none" w:sz="0" w:space="0" w:color="auto"/>
        <w:bottom w:val="none" w:sz="0" w:space="0" w:color="auto"/>
        <w:right w:val="none" w:sz="0" w:space="0" w:color="auto"/>
      </w:divBdr>
    </w:div>
    <w:div w:id="1758088316">
      <w:bodyDiv w:val="1"/>
      <w:marLeft w:val="0"/>
      <w:marRight w:val="0"/>
      <w:marTop w:val="0"/>
      <w:marBottom w:val="0"/>
      <w:divBdr>
        <w:top w:val="none" w:sz="0" w:space="0" w:color="auto"/>
        <w:left w:val="none" w:sz="0" w:space="0" w:color="auto"/>
        <w:bottom w:val="none" w:sz="0" w:space="0" w:color="auto"/>
        <w:right w:val="none" w:sz="0" w:space="0" w:color="auto"/>
      </w:divBdr>
    </w:div>
    <w:div w:id="1758214386">
      <w:bodyDiv w:val="1"/>
      <w:marLeft w:val="0"/>
      <w:marRight w:val="0"/>
      <w:marTop w:val="0"/>
      <w:marBottom w:val="0"/>
      <w:divBdr>
        <w:top w:val="none" w:sz="0" w:space="0" w:color="auto"/>
        <w:left w:val="none" w:sz="0" w:space="0" w:color="auto"/>
        <w:bottom w:val="none" w:sz="0" w:space="0" w:color="auto"/>
        <w:right w:val="none" w:sz="0" w:space="0" w:color="auto"/>
      </w:divBdr>
    </w:div>
    <w:div w:id="1769085420">
      <w:bodyDiv w:val="1"/>
      <w:marLeft w:val="0"/>
      <w:marRight w:val="0"/>
      <w:marTop w:val="0"/>
      <w:marBottom w:val="0"/>
      <w:divBdr>
        <w:top w:val="none" w:sz="0" w:space="0" w:color="auto"/>
        <w:left w:val="none" w:sz="0" w:space="0" w:color="auto"/>
        <w:bottom w:val="none" w:sz="0" w:space="0" w:color="auto"/>
        <w:right w:val="none" w:sz="0" w:space="0" w:color="auto"/>
      </w:divBdr>
    </w:div>
    <w:div w:id="1773040551">
      <w:bodyDiv w:val="1"/>
      <w:marLeft w:val="0"/>
      <w:marRight w:val="0"/>
      <w:marTop w:val="0"/>
      <w:marBottom w:val="0"/>
      <w:divBdr>
        <w:top w:val="none" w:sz="0" w:space="0" w:color="auto"/>
        <w:left w:val="none" w:sz="0" w:space="0" w:color="auto"/>
        <w:bottom w:val="none" w:sz="0" w:space="0" w:color="auto"/>
        <w:right w:val="none" w:sz="0" w:space="0" w:color="auto"/>
      </w:divBdr>
    </w:div>
    <w:div w:id="1775709118">
      <w:bodyDiv w:val="1"/>
      <w:marLeft w:val="0"/>
      <w:marRight w:val="0"/>
      <w:marTop w:val="0"/>
      <w:marBottom w:val="0"/>
      <w:divBdr>
        <w:top w:val="none" w:sz="0" w:space="0" w:color="auto"/>
        <w:left w:val="none" w:sz="0" w:space="0" w:color="auto"/>
        <w:bottom w:val="none" w:sz="0" w:space="0" w:color="auto"/>
        <w:right w:val="none" w:sz="0" w:space="0" w:color="auto"/>
      </w:divBdr>
    </w:div>
    <w:div w:id="1776703938">
      <w:bodyDiv w:val="1"/>
      <w:marLeft w:val="0"/>
      <w:marRight w:val="0"/>
      <w:marTop w:val="0"/>
      <w:marBottom w:val="0"/>
      <w:divBdr>
        <w:top w:val="none" w:sz="0" w:space="0" w:color="auto"/>
        <w:left w:val="none" w:sz="0" w:space="0" w:color="auto"/>
        <w:bottom w:val="none" w:sz="0" w:space="0" w:color="auto"/>
        <w:right w:val="none" w:sz="0" w:space="0" w:color="auto"/>
      </w:divBdr>
    </w:div>
    <w:div w:id="1780445129">
      <w:bodyDiv w:val="1"/>
      <w:marLeft w:val="0"/>
      <w:marRight w:val="0"/>
      <w:marTop w:val="0"/>
      <w:marBottom w:val="0"/>
      <w:divBdr>
        <w:top w:val="none" w:sz="0" w:space="0" w:color="auto"/>
        <w:left w:val="none" w:sz="0" w:space="0" w:color="auto"/>
        <w:bottom w:val="none" w:sz="0" w:space="0" w:color="auto"/>
        <w:right w:val="none" w:sz="0" w:space="0" w:color="auto"/>
      </w:divBdr>
    </w:div>
    <w:div w:id="1782260156">
      <w:bodyDiv w:val="1"/>
      <w:marLeft w:val="0"/>
      <w:marRight w:val="0"/>
      <w:marTop w:val="0"/>
      <w:marBottom w:val="0"/>
      <w:divBdr>
        <w:top w:val="none" w:sz="0" w:space="0" w:color="auto"/>
        <w:left w:val="none" w:sz="0" w:space="0" w:color="auto"/>
        <w:bottom w:val="none" w:sz="0" w:space="0" w:color="auto"/>
        <w:right w:val="none" w:sz="0" w:space="0" w:color="auto"/>
      </w:divBdr>
    </w:div>
    <w:div w:id="1782676289">
      <w:bodyDiv w:val="1"/>
      <w:marLeft w:val="0"/>
      <w:marRight w:val="0"/>
      <w:marTop w:val="0"/>
      <w:marBottom w:val="0"/>
      <w:divBdr>
        <w:top w:val="none" w:sz="0" w:space="0" w:color="auto"/>
        <w:left w:val="none" w:sz="0" w:space="0" w:color="auto"/>
        <w:bottom w:val="none" w:sz="0" w:space="0" w:color="auto"/>
        <w:right w:val="none" w:sz="0" w:space="0" w:color="auto"/>
      </w:divBdr>
    </w:div>
    <w:div w:id="1784810439">
      <w:bodyDiv w:val="1"/>
      <w:marLeft w:val="0"/>
      <w:marRight w:val="0"/>
      <w:marTop w:val="0"/>
      <w:marBottom w:val="0"/>
      <w:divBdr>
        <w:top w:val="none" w:sz="0" w:space="0" w:color="auto"/>
        <w:left w:val="none" w:sz="0" w:space="0" w:color="auto"/>
        <w:bottom w:val="none" w:sz="0" w:space="0" w:color="auto"/>
        <w:right w:val="none" w:sz="0" w:space="0" w:color="auto"/>
      </w:divBdr>
    </w:div>
    <w:div w:id="1784878290">
      <w:bodyDiv w:val="1"/>
      <w:marLeft w:val="0"/>
      <w:marRight w:val="0"/>
      <w:marTop w:val="0"/>
      <w:marBottom w:val="0"/>
      <w:divBdr>
        <w:top w:val="none" w:sz="0" w:space="0" w:color="auto"/>
        <w:left w:val="none" w:sz="0" w:space="0" w:color="auto"/>
        <w:bottom w:val="none" w:sz="0" w:space="0" w:color="auto"/>
        <w:right w:val="none" w:sz="0" w:space="0" w:color="auto"/>
      </w:divBdr>
    </w:div>
    <w:div w:id="1785419326">
      <w:bodyDiv w:val="1"/>
      <w:marLeft w:val="0"/>
      <w:marRight w:val="0"/>
      <w:marTop w:val="0"/>
      <w:marBottom w:val="0"/>
      <w:divBdr>
        <w:top w:val="none" w:sz="0" w:space="0" w:color="auto"/>
        <w:left w:val="none" w:sz="0" w:space="0" w:color="auto"/>
        <w:bottom w:val="none" w:sz="0" w:space="0" w:color="auto"/>
        <w:right w:val="none" w:sz="0" w:space="0" w:color="auto"/>
      </w:divBdr>
    </w:div>
    <w:div w:id="1785732174">
      <w:bodyDiv w:val="1"/>
      <w:marLeft w:val="0"/>
      <w:marRight w:val="0"/>
      <w:marTop w:val="0"/>
      <w:marBottom w:val="0"/>
      <w:divBdr>
        <w:top w:val="none" w:sz="0" w:space="0" w:color="auto"/>
        <w:left w:val="none" w:sz="0" w:space="0" w:color="auto"/>
        <w:bottom w:val="none" w:sz="0" w:space="0" w:color="auto"/>
        <w:right w:val="none" w:sz="0" w:space="0" w:color="auto"/>
      </w:divBdr>
    </w:div>
    <w:div w:id="1787458505">
      <w:bodyDiv w:val="1"/>
      <w:marLeft w:val="0"/>
      <w:marRight w:val="0"/>
      <w:marTop w:val="0"/>
      <w:marBottom w:val="0"/>
      <w:divBdr>
        <w:top w:val="none" w:sz="0" w:space="0" w:color="auto"/>
        <w:left w:val="none" w:sz="0" w:space="0" w:color="auto"/>
        <w:bottom w:val="none" w:sz="0" w:space="0" w:color="auto"/>
        <w:right w:val="none" w:sz="0" w:space="0" w:color="auto"/>
      </w:divBdr>
    </w:div>
    <w:div w:id="1788040939">
      <w:bodyDiv w:val="1"/>
      <w:marLeft w:val="0"/>
      <w:marRight w:val="0"/>
      <w:marTop w:val="0"/>
      <w:marBottom w:val="0"/>
      <w:divBdr>
        <w:top w:val="none" w:sz="0" w:space="0" w:color="auto"/>
        <w:left w:val="none" w:sz="0" w:space="0" w:color="auto"/>
        <w:bottom w:val="none" w:sz="0" w:space="0" w:color="auto"/>
        <w:right w:val="none" w:sz="0" w:space="0" w:color="auto"/>
      </w:divBdr>
    </w:div>
    <w:div w:id="1791626280">
      <w:bodyDiv w:val="1"/>
      <w:marLeft w:val="0"/>
      <w:marRight w:val="0"/>
      <w:marTop w:val="0"/>
      <w:marBottom w:val="0"/>
      <w:divBdr>
        <w:top w:val="none" w:sz="0" w:space="0" w:color="auto"/>
        <w:left w:val="none" w:sz="0" w:space="0" w:color="auto"/>
        <w:bottom w:val="none" w:sz="0" w:space="0" w:color="auto"/>
        <w:right w:val="none" w:sz="0" w:space="0" w:color="auto"/>
      </w:divBdr>
    </w:div>
    <w:div w:id="1793790955">
      <w:bodyDiv w:val="1"/>
      <w:marLeft w:val="0"/>
      <w:marRight w:val="0"/>
      <w:marTop w:val="0"/>
      <w:marBottom w:val="0"/>
      <w:divBdr>
        <w:top w:val="none" w:sz="0" w:space="0" w:color="auto"/>
        <w:left w:val="none" w:sz="0" w:space="0" w:color="auto"/>
        <w:bottom w:val="none" w:sz="0" w:space="0" w:color="auto"/>
        <w:right w:val="none" w:sz="0" w:space="0" w:color="auto"/>
      </w:divBdr>
    </w:div>
    <w:div w:id="1794060443">
      <w:bodyDiv w:val="1"/>
      <w:marLeft w:val="0"/>
      <w:marRight w:val="0"/>
      <w:marTop w:val="0"/>
      <w:marBottom w:val="0"/>
      <w:divBdr>
        <w:top w:val="none" w:sz="0" w:space="0" w:color="auto"/>
        <w:left w:val="none" w:sz="0" w:space="0" w:color="auto"/>
        <w:bottom w:val="none" w:sz="0" w:space="0" w:color="auto"/>
        <w:right w:val="none" w:sz="0" w:space="0" w:color="auto"/>
      </w:divBdr>
    </w:div>
    <w:div w:id="1797210989">
      <w:bodyDiv w:val="1"/>
      <w:marLeft w:val="0"/>
      <w:marRight w:val="0"/>
      <w:marTop w:val="0"/>
      <w:marBottom w:val="0"/>
      <w:divBdr>
        <w:top w:val="none" w:sz="0" w:space="0" w:color="auto"/>
        <w:left w:val="none" w:sz="0" w:space="0" w:color="auto"/>
        <w:bottom w:val="none" w:sz="0" w:space="0" w:color="auto"/>
        <w:right w:val="none" w:sz="0" w:space="0" w:color="auto"/>
      </w:divBdr>
    </w:div>
    <w:div w:id="1797602704">
      <w:bodyDiv w:val="1"/>
      <w:marLeft w:val="0"/>
      <w:marRight w:val="0"/>
      <w:marTop w:val="0"/>
      <w:marBottom w:val="0"/>
      <w:divBdr>
        <w:top w:val="none" w:sz="0" w:space="0" w:color="auto"/>
        <w:left w:val="none" w:sz="0" w:space="0" w:color="auto"/>
        <w:bottom w:val="none" w:sz="0" w:space="0" w:color="auto"/>
        <w:right w:val="none" w:sz="0" w:space="0" w:color="auto"/>
      </w:divBdr>
    </w:div>
    <w:div w:id="1799760311">
      <w:bodyDiv w:val="1"/>
      <w:marLeft w:val="0"/>
      <w:marRight w:val="0"/>
      <w:marTop w:val="0"/>
      <w:marBottom w:val="0"/>
      <w:divBdr>
        <w:top w:val="none" w:sz="0" w:space="0" w:color="auto"/>
        <w:left w:val="none" w:sz="0" w:space="0" w:color="auto"/>
        <w:bottom w:val="none" w:sz="0" w:space="0" w:color="auto"/>
        <w:right w:val="none" w:sz="0" w:space="0" w:color="auto"/>
      </w:divBdr>
    </w:div>
    <w:div w:id="1799949004">
      <w:bodyDiv w:val="1"/>
      <w:marLeft w:val="0"/>
      <w:marRight w:val="0"/>
      <w:marTop w:val="0"/>
      <w:marBottom w:val="0"/>
      <w:divBdr>
        <w:top w:val="none" w:sz="0" w:space="0" w:color="auto"/>
        <w:left w:val="none" w:sz="0" w:space="0" w:color="auto"/>
        <w:bottom w:val="none" w:sz="0" w:space="0" w:color="auto"/>
        <w:right w:val="none" w:sz="0" w:space="0" w:color="auto"/>
      </w:divBdr>
    </w:div>
    <w:div w:id="1802650419">
      <w:bodyDiv w:val="1"/>
      <w:marLeft w:val="0"/>
      <w:marRight w:val="0"/>
      <w:marTop w:val="0"/>
      <w:marBottom w:val="0"/>
      <w:divBdr>
        <w:top w:val="none" w:sz="0" w:space="0" w:color="auto"/>
        <w:left w:val="none" w:sz="0" w:space="0" w:color="auto"/>
        <w:bottom w:val="none" w:sz="0" w:space="0" w:color="auto"/>
        <w:right w:val="none" w:sz="0" w:space="0" w:color="auto"/>
      </w:divBdr>
    </w:div>
    <w:div w:id="1803888935">
      <w:bodyDiv w:val="1"/>
      <w:marLeft w:val="0"/>
      <w:marRight w:val="0"/>
      <w:marTop w:val="0"/>
      <w:marBottom w:val="0"/>
      <w:divBdr>
        <w:top w:val="none" w:sz="0" w:space="0" w:color="auto"/>
        <w:left w:val="none" w:sz="0" w:space="0" w:color="auto"/>
        <w:bottom w:val="none" w:sz="0" w:space="0" w:color="auto"/>
        <w:right w:val="none" w:sz="0" w:space="0" w:color="auto"/>
      </w:divBdr>
    </w:div>
    <w:div w:id="1805388041">
      <w:bodyDiv w:val="1"/>
      <w:marLeft w:val="0"/>
      <w:marRight w:val="0"/>
      <w:marTop w:val="0"/>
      <w:marBottom w:val="0"/>
      <w:divBdr>
        <w:top w:val="none" w:sz="0" w:space="0" w:color="auto"/>
        <w:left w:val="none" w:sz="0" w:space="0" w:color="auto"/>
        <w:bottom w:val="none" w:sz="0" w:space="0" w:color="auto"/>
        <w:right w:val="none" w:sz="0" w:space="0" w:color="auto"/>
      </w:divBdr>
    </w:div>
    <w:div w:id="1805465183">
      <w:bodyDiv w:val="1"/>
      <w:marLeft w:val="0"/>
      <w:marRight w:val="0"/>
      <w:marTop w:val="0"/>
      <w:marBottom w:val="0"/>
      <w:divBdr>
        <w:top w:val="none" w:sz="0" w:space="0" w:color="auto"/>
        <w:left w:val="none" w:sz="0" w:space="0" w:color="auto"/>
        <w:bottom w:val="none" w:sz="0" w:space="0" w:color="auto"/>
        <w:right w:val="none" w:sz="0" w:space="0" w:color="auto"/>
      </w:divBdr>
    </w:div>
    <w:div w:id="1806465324">
      <w:bodyDiv w:val="1"/>
      <w:marLeft w:val="0"/>
      <w:marRight w:val="0"/>
      <w:marTop w:val="0"/>
      <w:marBottom w:val="0"/>
      <w:divBdr>
        <w:top w:val="none" w:sz="0" w:space="0" w:color="auto"/>
        <w:left w:val="none" w:sz="0" w:space="0" w:color="auto"/>
        <w:bottom w:val="none" w:sz="0" w:space="0" w:color="auto"/>
        <w:right w:val="none" w:sz="0" w:space="0" w:color="auto"/>
      </w:divBdr>
    </w:div>
    <w:div w:id="1806661008">
      <w:bodyDiv w:val="1"/>
      <w:marLeft w:val="0"/>
      <w:marRight w:val="0"/>
      <w:marTop w:val="0"/>
      <w:marBottom w:val="0"/>
      <w:divBdr>
        <w:top w:val="none" w:sz="0" w:space="0" w:color="auto"/>
        <w:left w:val="none" w:sz="0" w:space="0" w:color="auto"/>
        <w:bottom w:val="none" w:sz="0" w:space="0" w:color="auto"/>
        <w:right w:val="none" w:sz="0" w:space="0" w:color="auto"/>
      </w:divBdr>
    </w:div>
    <w:div w:id="1807090534">
      <w:bodyDiv w:val="1"/>
      <w:marLeft w:val="0"/>
      <w:marRight w:val="0"/>
      <w:marTop w:val="0"/>
      <w:marBottom w:val="0"/>
      <w:divBdr>
        <w:top w:val="none" w:sz="0" w:space="0" w:color="auto"/>
        <w:left w:val="none" w:sz="0" w:space="0" w:color="auto"/>
        <w:bottom w:val="none" w:sz="0" w:space="0" w:color="auto"/>
        <w:right w:val="none" w:sz="0" w:space="0" w:color="auto"/>
      </w:divBdr>
    </w:div>
    <w:div w:id="1811744774">
      <w:bodyDiv w:val="1"/>
      <w:marLeft w:val="0"/>
      <w:marRight w:val="0"/>
      <w:marTop w:val="0"/>
      <w:marBottom w:val="0"/>
      <w:divBdr>
        <w:top w:val="none" w:sz="0" w:space="0" w:color="auto"/>
        <w:left w:val="none" w:sz="0" w:space="0" w:color="auto"/>
        <w:bottom w:val="none" w:sz="0" w:space="0" w:color="auto"/>
        <w:right w:val="none" w:sz="0" w:space="0" w:color="auto"/>
      </w:divBdr>
    </w:div>
    <w:div w:id="1812988297">
      <w:bodyDiv w:val="1"/>
      <w:marLeft w:val="0"/>
      <w:marRight w:val="0"/>
      <w:marTop w:val="0"/>
      <w:marBottom w:val="0"/>
      <w:divBdr>
        <w:top w:val="none" w:sz="0" w:space="0" w:color="auto"/>
        <w:left w:val="none" w:sz="0" w:space="0" w:color="auto"/>
        <w:bottom w:val="none" w:sz="0" w:space="0" w:color="auto"/>
        <w:right w:val="none" w:sz="0" w:space="0" w:color="auto"/>
      </w:divBdr>
    </w:div>
    <w:div w:id="1816604439">
      <w:bodyDiv w:val="1"/>
      <w:marLeft w:val="0"/>
      <w:marRight w:val="0"/>
      <w:marTop w:val="0"/>
      <w:marBottom w:val="0"/>
      <w:divBdr>
        <w:top w:val="none" w:sz="0" w:space="0" w:color="auto"/>
        <w:left w:val="none" w:sz="0" w:space="0" w:color="auto"/>
        <w:bottom w:val="none" w:sz="0" w:space="0" w:color="auto"/>
        <w:right w:val="none" w:sz="0" w:space="0" w:color="auto"/>
      </w:divBdr>
    </w:div>
    <w:div w:id="1820073673">
      <w:bodyDiv w:val="1"/>
      <w:marLeft w:val="0"/>
      <w:marRight w:val="0"/>
      <w:marTop w:val="0"/>
      <w:marBottom w:val="0"/>
      <w:divBdr>
        <w:top w:val="none" w:sz="0" w:space="0" w:color="auto"/>
        <w:left w:val="none" w:sz="0" w:space="0" w:color="auto"/>
        <w:bottom w:val="none" w:sz="0" w:space="0" w:color="auto"/>
        <w:right w:val="none" w:sz="0" w:space="0" w:color="auto"/>
      </w:divBdr>
    </w:div>
    <w:div w:id="1820727128">
      <w:bodyDiv w:val="1"/>
      <w:marLeft w:val="0"/>
      <w:marRight w:val="0"/>
      <w:marTop w:val="0"/>
      <w:marBottom w:val="0"/>
      <w:divBdr>
        <w:top w:val="none" w:sz="0" w:space="0" w:color="auto"/>
        <w:left w:val="none" w:sz="0" w:space="0" w:color="auto"/>
        <w:bottom w:val="none" w:sz="0" w:space="0" w:color="auto"/>
        <w:right w:val="none" w:sz="0" w:space="0" w:color="auto"/>
      </w:divBdr>
    </w:div>
    <w:div w:id="1821195679">
      <w:bodyDiv w:val="1"/>
      <w:marLeft w:val="0"/>
      <w:marRight w:val="0"/>
      <w:marTop w:val="0"/>
      <w:marBottom w:val="0"/>
      <w:divBdr>
        <w:top w:val="none" w:sz="0" w:space="0" w:color="auto"/>
        <w:left w:val="none" w:sz="0" w:space="0" w:color="auto"/>
        <w:bottom w:val="none" w:sz="0" w:space="0" w:color="auto"/>
        <w:right w:val="none" w:sz="0" w:space="0" w:color="auto"/>
      </w:divBdr>
    </w:div>
    <w:div w:id="1821337666">
      <w:bodyDiv w:val="1"/>
      <w:marLeft w:val="0"/>
      <w:marRight w:val="0"/>
      <w:marTop w:val="0"/>
      <w:marBottom w:val="0"/>
      <w:divBdr>
        <w:top w:val="none" w:sz="0" w:space="0" w:color="auto"/>
        <w:left w:val="none" w:sz="0" w:space="0" w:color="auto"/>
        <w:bottom w:val="none" w:sz="0" w:space="0" w:color="auto"/>
        <w:right w:val="none" w:sz="0" w:space="0" w:color="auto"/>
      </w:divBdr>
    </w:div>
    <w:div w:id="1821605768">
      <w:bodyDiv w:val="1"/>
      <w:marLeft w:val="0"/>
      <w:marRight w:val="0"/>
      <w:marTop w:val="0"/>
      <w:marBottom w:val="0"/>
      <w:divBdr>
        <w:top w:val="none" w:sz="0" w:space="0" w:color="auto"/>
        <w:left w:val="none" w:sz="0" w:space="0" w:color="auto"/>
        <w:bottom w:val="none" w:sz="0" w:space="0" w:color="auto"/>
        <w:right w:val="none" w:sz="0" w:space="0" w:color="auto"/>
      </w:divBdr>
    </w:div>
    <w:div w:id="1825387159">
      <w:bodyDiv w:val="1"/>
      <w:marLeft w:val="0"/>
      <w:marRight w:val="0"/>
      <w:marTop w:val="0"/>
      <w:marBottom w:val="0"/>
      <w:divBdr>
        <w:top w:val="none" w:sz="0" w:space="0" w:color="auto"/>
        <w:left w:val="none" w:sz="0" w:space="0" w:color="auto"/>
        <w:bottom w:val="none" w:sz="0" w:space="0" w:color="auto"/>
        <w:right w:val="none" w:sz="0" w:space="0" w:color="auto"/>
      </w:divBdr>
    </w:div>
    <w:div w:id="1826243418">
      <w:bodyDiv w:val="1"/>
      <w:marLeft w:val="0"/>
      <w:marRight w:val="0"/>
      <w:marTop w:val="0"/>
      <w:marBottom w:val="0"/>
      <w:divBdr>
        <w:top w:val="none" w:sz="0" w:space="0" w:color="auto"/>
        <w:left w:val="none" w:sz="0" w:space="0" w:color="auto"/>
        <w:bottom w:val="none" w:sz="0" w:space="0" w:color="auto"/>
        <w:right w:val="none" w:sz="0" w:space="0" w:color="auto"/>
      </w:divBdr>
    </w:div>
    <w:div w:id="1826778283">
      <w:bodyDiv w:val="1"/>
      <w:marLeft w:val="0"/>
      <w:marRight w:val="0"/>
      <w:marTop w:val="0"/>
      <w:marBottom w:val="0"/>
      <w:divBdr>
        <w:top w:val="none" w:sz="0" w:space="0" w:color="auto"/>
        <w:left w:val="none" w:sz="0" w:space="0" w:color="auto"/>
        <w:bottom w:val="none" w:sz="0" w:space="0" w:color="auto"/>
        <w:right w:val="none" w:sz="0" w:space="0" w:color="auto"/>
      </w:divBdr>
    </w:div>
    <w:div w:id="1826890438">
      <w:bodyDiv w:val="1"/>
      <w:marLeft w:val="0"/>
      <w:marRight w:val="0"/>
      <w:marTop w:val="0"/>
      <w:marBottom w:val="0"/>
      <w:divBdr>
        <w:top w:val="none" w:sz="0" w:space="0" w:color="auto"/>
        <w:left w:val="none" w:sz="0" w:space="0" w:color="auto"/>
        <w:bottom w:val="none" w:sz="0" w:space="0" w:color="auto"/>
        <w:right w:val="none" w:sz="0" w:space="0" w:color="auto"/>
      </w:divBdr>
    </w:div>
    <w:div w:id="1827547402">
      <w:bodyDiv w:val="1"/>
      <w:marLeft w:val="0"/>
      <w:marRight w:val="0"/>
      <w:marTop w:val="0"/>
      <w:marBottom w:val="0"/>
      <w:divBdr>
        <w:top w:val="none" w:sz="0" w:space="0" w:color="auto"/>
        <w:left w:val="none" w:sz="0" w:space="0" w:color="auto"/>
        <w:bottom w:val="none" w:sz="0" w:space="0" w:color="auto"/>
        <w:right w:val="none" w:sz="0" w:space="0" w:color="auto"/>
      </w:divBdr>
    </w:div>
    <w:div w:id="1827551188">
      <w:bodyDiv w:val="1"/>
      <w:marLeft w:val="0"/>
      <w:marRight w:val="0"/>
      <w:marTop w:val="0"/>
      <w:marBottom w:val="0"/>
      <w:divBdr>
        <w:top w:val="none" w:sz="0" w:space="0" w:color="auto"/>
        <w:left w:val="none" w:sz="0" w:space="0" w:color="auto"/>
        <w:bottom w:val="none" w:sz="0" w:space="0" w:color="auto"/>
        <w:right w:val="none" w:sz="0" w:space="0" w:color="auto"/>
      </w:divBdr>
    </w:div>
    <w:div w:id="1829786921">
      <w:bodyDiv w:val="1"/>
      <w:marLeft w:val="0"/>
      <w:marRight w:val="0"/>
      <w:marTop w:val="0"/>
      <w:marBottom w:val="0"/>
      <w:divBdr>
        <w:top w:val="none" w:sz="0" w:space="0" w:color="auto"/>
        <w:left w:val="none" w:sz="0" w:space="0" w:color="auto"/>
        <w:bottom w:val="none" w:sz="0" w:space="0" w:color="auto"/>
        <w:right w:val="none" w:sz="0" w:space="0" w:color="auto"/>
      </w:divBdr>
    </w:div>
    <w:div w:id="1837182069">
      <w:bodyDiv w:val="1"/>
      <w:marLeft w:val="0"/>
      <w:marRight w:val="0"/>
      <w:marTop w:val="0"/>
      <w:marBottom w:val="0"/>
      <w:divBdr>
        <w:top w:val="none" w:sz="0" w:space="0" w:color="auto"/>
        <w:left w:val="none" w:sz="0" w:space="0" w:color="auto"/>
        <w:bottom w:val="none" w:sz="0" w:space="0" w:color="auto"/>
        <w:right w:val="none" w:sz="0" w:space="0" w:color="auto"/>
      </w:divBdr>
    </w:div>
    <w:div w:id="1847094301">
      <w:bodyDiv w:val="1"/>
      <w:marLeft w:val="0"/>
      <w:marRight w:val="0"/>
      <w:marTop w:val="0"/>
      <w:marBottom w:val="0"/>
      <w:divBdr>
        <w:top w:val="none" w:sz="0" w:space="0" w:color="auto"/>
        <w:left w:val="none" w:sz="0" w:space="0" w:color="auto"/>
        <w:bottom w:val="none" w:sz="0" w:space="0" w:color="auto"/>
        <w:right w:val="none" w:sz="0" w:space="0" w:color="auto"/>
      </w:divBdr>
    </w:div>
    <w:div w:id="1848128249">
      <w:bodyDiv w:val="1"/>
      <w:marLeft w:val="0"/>
      <w:marRight w:val="0"/>
      <w:marTop w:val="0"/>
      <w:marBottom w:val="0"/>
      <w:divBdr>
        <w:top w:val="none" w:sz="0" w:space="0" w:color="auto"/>
        <w:left w:val="none" w:sz="0" w:space="0" w:color="auto"/>
        <w:bottom w:val="none" w:sz="0" w:space="0" w:color="auto"/>
        <w:right w:val="none" w:sz="0" w:space="0" w:color="auto"/>
      </w:divBdr>
    </w:div>
    <w:div w:id="1855874383">
      <w:bodyDiv w:val="1"/>
      <w:marLeft w:val="0"/>
      <w:marRight w:val="0"/>
      <w:marTop w:val="0"/>
      <w:marBottom w:val="0"/>
      <w:divBdr>
        <w:top w:val="none" w:sz="0" w:space="0" w:color="auto"/>
        <w:left w:val="none" w:sz="0" w:space="0" w:color="auto"/>
        <w:bottom w:val="none" w:sz="0" w:space="0" w:color="auto"/>
        <w:right w:val="none" w:sz="0" w:space="0" w:color="auto"/>
      </w:divBdr>
    </w:div>
    <w:div w:id="1862890626">
      <w:bodyDiv w:val="1"/>
      <w:marLeft w:val="0"/>
      <w:marRight w:val="0"/>
      <w:marTop w:val="0"/>
      <w:marBottom w:val="0"/>
      <w:divBdr>
        <w:top w:val="none" w:sz="0" w:space="0" w:color="auto"/>
        <w:left w:val="none" w:sz="0" w:space="0" w:color="auto"/>
        <w:bottom w:val="none" w:sz="0" w:space="0" w:color="auto"/>
        <w:right w:val="none" w:sz="0" w:space="0" w:color="auto"/>
      </w:divBdr>
    </w:div>
    <w:div w:id="1865442448">
      <w:bodyDiv w:val="1"/>
      <w:marLeft w:val="0"/>
      <w:marRight w:val="0"/>
      <w:marTop w:val="0"/>
      <w:marBottom w:val="0"/>
      <w:divBdr>
        <w:top w:val="none" w:sz="0" w:space="0" w:color="auto"/>
        <w:left w:val="none" w:sz="0" w:space="0" w:color="auto"/>
        <w:bottom w:val="none" w:sz="0" w:space="0" w:color="auto"/>
        <w:right w:val="none" w:sz="0" w:space="0" w:color="auto"/>
      </w:divBdr>
    </w:div>
    <w:div w:id="1866282855">
      <w:bodyDiv w:val="1"/>
      <w:marLeft w:val="0"/>
      <w:marRight w:val="0"/>
      <w:marTop w:val="0"/>
      <w:marBottom w:val="0"/>
      <w:divBdr>
        <w:top w:val="none" w:sz="0" w:space="0" w:color="auto"/>
        <w:left w:val="none" w:sz="0" w:space="0" w:color="auto"/>
        <w:bottom w:val="none" w:sz="0" w:space="0" w:color="auto"/>
        <w:right w:val="none" w:sz="0" w:space="0" w:color="auto"/>
      </w:divBdr>
    </w:div>
    <w:div w:id="1866677133">
      <w:bodyDiv w:val="1"/>
      <w:marLeft w:val="0"/>
      <w:marRight w:val="0"/>
      <w:marTop w:val="0"/>
      <w:marBottom w:val="0"/>
      <w:divBdr>
        <w:top w:val="none" w:sz="0" w:space="0" w:color="auto"/>
        <w:left w:val="none" w:sz="0" w:space="0" w:color="auto"/>
        <w:bottom w:val="none" w:sz="0" w:space="0" w:color="auto"/>
        <w:right w:val="none" w:sz="0" w:space="0" w:color="auto"/>
      </w:divBdr>
    </w:div>
    <w:div w:id="1867985653">
      <w:bodyDiv w:val="1"/>
      <w:marLeft w:val="0"/>
      <w:marRight w:val="0"/>
      <w:marTop w:val="0"/>
      <w:marBottom w:val="0"/>
      <w:divBdr>
        <w:top w:val="none" w:sz="0" w:space="0" w:color="auto"/>
        <w:left w:val="none" w:sz="0" w:space="0" w:color="auto"/>
        <w:bottom w:val="none" w:sz="0" w:space="0" w:color="auto"/>
        <w:right w:val="none" w:sz="0" w:space="0" w:color="auto"/>
      </w:divBdr>
    </w:div>
    <w:div w:id="1868717721">
      <w:bodyDiv w:val="1"/>
      <w:marLeft w:val="0"/>
      <w:marRight w:val="0"/>
      <w:marTop w:val="0"/>
      <w:marBottom w:val="0"/>
      <w:divBdr>
        <w:top w:val="none" w:sz="0" w:space="0" w:color="auto"/>
        <w:left w:val="none" w:sz="0" w:space="0" w:color="auto"/>
        <w:bottom w:val="none" w:sz="0" w:space="0" w:color="auto"/>
        <w:right w:val="none" w:sz="0" w:space="0" w:color="auto"/>
      </w:divBdr>
    </w:div>
    <w:div w:id="1869297184">
      <w:bodyDiv w:val="1"/>
      <w:marLeft w:val="0"/>
      <w:marRight w:val="0"/>
      <w:marTop w:val="0"/>
      <w:marBottom w:val="0"/>
      <w:divBdr>
        <w:top w:val="none" w:sz="0" w:space="0" w:color="auto"/>
        <w:left w:val="none" w:sz="0" w:space="0" w:color="auto"/>
        <w:bottom w:val="none" w:sz="0" w:space="0" w:color="auto"/>
        <w:right w:val="none" w:sz="0" w:space="0" w:color="auto"/>
      </w:divBdr>
    </w:div>
    <w:div w:id="1870141422">
      <w:bodyDiv w:val="1"/>
      <w:marLeft w:val="0"/>
      <w:marRight w:val="0"/>
      <w:marTop w:val="0"/>
      <w:marBottom w:val="0"/>
      <w:divBdr>
        <w:top w:val="none" w:sz="0" w:space="0" w:color="auto"/>
        <w:left w:val="none" w:sz="0" w:space="0" w:color="auto"/>
        <w:bottom w:val="none" w:sz="0" w:space="0" w:color="auto"/>
        <w:right w:val="none" w:sz="0" w:space="0" w:color="auto"/>
      </w:divBdr>
    </w:div>
    <w:div w:id="1870799289">
      <w:bodyDiv w:val="1"/>
      <w:marLeft w:val="0"/>
      <w:marRight w:val="0"/>
      <w:marTop w:val="0"/>
      <w:marBottom w:val="0"/>
      <w:divBdr>
        <w:top w:val="none" w:sz="0" w:space="0" w:color="auto"/>
        <w:left w:val="none" w:sz="0" w:space="0" w:color="auto"/>
        <w:bottom w:val="none" w:sz="0" w:space="0" w:color="auto"/>
        <w:right w:val="none" w:sz="0" w:space="0" w:color="auto"/>
      </w:divBdr>
    </w:div>
    <w:div w:id="1871407865">
      <w:bodyDiv w:val="1"/>
      <w:marLeft w:val="0"/>
      <w:marRight w:val="0"/>
      <w:marTop w:val="0"/>
      <w:marBottom w:val="0"/>
      <w:divBdr>
        <w:top w:val="none" w:sz="0" w:space="0" w:color="auto"/>
        <w:left w:val="none" w:sz="0" w:space="0" w:color="auto"/>
        <w:bottom w:val="none" w:sz="0" w:space="0" w:color="auto"/>
        <w:right w:val="none" w:sz="0" w:space="0" w:color="auto"/>
      </w:divBdr>
    </w:div>
    <w:div w:id="1872456459">
      <w:bodyDiv w:val="1"/>
      <w:marLeft w:val="0"/>
      <w:marRight w:val="0"/>
      <w:marTop w:val="0"/>
      <w:marBottom w:val="0"/>
      <w:divBdr>
        <w:top w:val="none" w:sz="0" w:space="0" w:color="auto"/>
        <w:left w:val="none" w:sz="0" w:space="0" w:color="auto"/>
        <w:bottom w:val="none" w:sz="0" w:space="0" w:color="auto"/>
        <w:right w:val="none" w:sz="0" w:space="0" w:color="auto"/>
      </w:divBdr>
    </w:div>
    <w:div w:id="1872914197">
      <w:bodyDiv w:val="1"/>
      <w:marLeft w:val="0"/>
      <w:marRight w:val="0"/>
      <w:marTop w:val="0"/>
      <w:marBottom w:val="0"/>
      <w:divBdr>
        <w:top w:val="none" w:sz="0" w:space="0" w:color="auto"/>
        <w:left w:val="none" w:sz="0" w:space="0" w:color="auto"/>
        <w:bottom w:val="none" w:sz="0" w:space="0" w:color="auto"/>
        <w:right w:val="none" w:sz="0" w:space="0" w:color="auto"/>
      </w:divBdr>
    </w:div>
    <w:div w:id="1872960491">
      <w:bodyDiv w:val="1"/>
      <w:marLeft w:val="0"/>
      <w:marRight w:val="0"/>
      <w:marTop w:val="0"/>
      <w:marBottom w:val="0"/>
      <w:divBdr>
        <w:top w:val="none" w:sz="0" w:space="0" w:color="auto"/>
        <w:left w:val="none" w:sz="0" w:space="0" w:color="auto"/>
        <w:bottom w:val="none" w:sz="0" w:space="0" w:color="auto"/>
        <w:right w:val="none" w:sz="0" w:space="0" w:color="auto"/>
      </w:divBdr>
    </w:div>
    <w:div w:id="1876427932">
      <w:bodyDiv w:val="1"/>
      <w:marLeft w:val="0"/>
      <w:marRight w:val="0"/>
      <w:marTop w:val="0"/>
      <w:marBottom w:val="0"/>
      <w:divBdr>
        <w:top w:val="none" w:sz="0" w:space="0" w:color="auto"/>
        <w:left w:val="none" w:sz="0" w:space="0" w:color="auto"/>
        <w:bottom w:val="none" w:sz="0" w:space="0" w:color="auto"/>
        <w:right w:val="none" w:sz="0" w:space="0" w:color="auto"/>
      </w:divBdr>
    </w:div>
    <w:div w:id="1876962980">
      <w:bodyDiv w:val="1"/>
      <w:marLeft w:val="0"/>
      <w:marRight w:val="0"/>
      <w:marTop w:val="0"/>
      <w:marBottom w:val="0"/>
      <w:divBdr>
        <w:top w:val="none" w:sz="0" w:space="0" w:color="auto"/>
        <w:left w:val="none" w:sz="0" w:space="0" w:color="auto"/>
        <w:bottom w:val="none" w:sz="0" w:space="0" w:color="auto"/>
        <w:right w:val="none" w:sz="0" w:space="0" w:color="auto"/>
      </w:divBdr>
    </w:div>
    <w:div w:id="1878197490">
      <w:bodyDiv w:val="1"/>
      <w:marLeft w:val="0"/>
      <w:marRight w:val="0"/>
      <w:marTop w:val="0"/>
      <w:marBottom w:val="0"/>
      <w:divBdr>
        <w:top w:val="none" w:sz="0" w:space="0" w:color="auto"/>
        <w:left w:val="none" w:sz="0" w:space="0" w:color="auto"/>
        <w:bottom w:val="none" w:sz="0" w:space="0" w:color="auto"/>
        <w:right w:val="none" w:sz="0" w:space="0" w:color="auto"/>
      </w:divBdr>
    </w:div>
    <w:div w:id="1879274239">
      <w:bodyDiv w:val="1"/>
      <w:marLeft w:val="0"/>
      <w:marRight w:val="0"/>
      <w:marTop w:val="0"/>
      <w:marBottom w:val="0"/>
      <w:divBdr>
        <w:top w:val="none" w:sz="0" w:space="0" w:color="auto"/>
        <w:left w:val="none" w:sz="0" w:space="0" w:color="auto"/>
        <w:bottom w:val="none" w:sz="0" w:space="0" w:color="auto"/>
        <w:right w:val="none" w:sz="0" w:space="0" w:color="auto"/>
      </w:divBdr>
    </w:div>
    <w:div w:id="1884439268">
      <w:bodyDiv w:val="1"/>
      <w:marLeft w:val="0"/>
      <w:marRight w:val="0"/>
      <w:marTop w:val="0"/>
      <w:marBottom w:val="0"/>
      <w:divBdr>
        <w:top w:val="none" w:sz="0" w:space="0" w:color="auto"/>
        <w:left w:val="none" w:sz="0" w:space="0" w:color="auto"/>
        <w:bottom w:val="none" w:sz="0" w:space="0" w:color="auto"/>
        <w:right w:val="none" w:sz="0" w:space="0" w:color="auto"/>
      </w:divBdr>
    </w:div>
    <w:div w:id="1885285927">
      <w:bodyDiv w:val="1"/>
      <w:marLeft w:val="0"/>
      <w:marRight w:val="0"/>
      <w:marTop w:val="0"/>
      <w:marBottom w:val="0"/>
      <w:divBdr>
        <w:top w:val="none" w:sz="0" w:space="0" w:color="auto"/>
        <w:left w:val="none" w:sz="0" w:space="0" w:color="auto"/>
        <w:bottom w:val="none" w:sz="0" w:space="0" w:color="auto"/>
        <w:right w:val="none" w:sz="0" w:space="0" w:color="auto"/>
      </w:divBdr>
    </w:div>
    <w:div w:id="1885361074">
      <w:bodyDiv w:val="1"/>
      <w:marLeft w:val="0"/>
      <w:marRight w:val="0"/>
      <w:marTop w:val="0"/>
      <w:marBottom w:val="0"/>
      <w:divBdr>
        <w:top w:val="none" w:sz="0" w:space="0" w:color="auto"/>
        <w:left w:val="none" w:sz="0" w:space="0" w:color="auto"/>
        <w:bottom w:val="none" w:sz="0" w:space="0" w:color="auto"/>
        <w:right w:val="none" w:sz="0" w:space="0" w:color="auto"/>
      </w:divBdr>
    </w:div>
    <w:div w:id="1887528612">
      <w:bodyDiv w:val="1"/>
      <w:marLeft w:val="0"/>
      <w:marRight w:val="0"/>
      <w:marTop w:val="0"/>
      <w:marBottom w:val="0"/>
      <w:divBdr>
        <w:top w:val="none" w:sz="0" w:space="0" w:color="auto"/>
        <w:left w:val="none" w:sz="0" w:space="0" w:color="auto"/>
        <w:bottom w:val="none" w:sz="0" w:space="0" w:color="auto"/>
        <w:right w:val="none" w:sz="0" w:space="0" w:color="auto"/>
      </w:divBdr>
    </w:div>
    <w:div w:id="1888029101">
      <w:bodyDiv w:val="1"/>
      <w:marLeft w:val="0"/>
      <w:marRight w:val="0"/>
      <w:marTop w:val="0"/>
      <w:marBottom w:val="0"/>
      <w:divBdr>
        <w:top w:val="none" w:sz="0" w:space="0" w:color="auto"/>
        <w:left w:val="none" w:sz="0" w:space="0" w:color="auto"/>
        <w:bottom w:val="none" w:sz="0" w:space="0" w:color="auto"/>
        <w:right w:val="none" w:sz="0" w:space="0" w:color="auto"/>
      </w:divBdr>
    </w:div>
    <w:div w:id="1888225666">
      <w:bodyDiv w:val="1"/>
      <w:marLeft w:val="0"/>
      <w:marRight w:val="0"/>
      <w:marTop w:val="0"/>
      <w:marBottom w:val="0"/>
      <w:divBdr>
        <w:top w:val="none" w:sz="0" w:space="0" w:color="auto"/>
        <w:left w:val="none" w:sz="0" w:space="0" w:color="auto"/>
        <w:bottom w:val="none" w:sz="0" w:space="0" w:color="auto"/>
        <w:right w:val="none" w:sz="0" w:space="0" w:color="auto"/>
      </w:divBdr>
    </w:div>
    <w:div w:id="1888758653">
      <w:bodyDiv w:val="1"/>
      <w:marLeft w:val="0"/>
      <w:marRight w:val="0"/>
      <w:marTop w:val="0"/>
      <w:marBottom w:val="0"/>
      <w:divBdr>
        <w:top w:val="none" w:sz="0" w:space="0" w:color="auto"/>
        <w:left w:val="none" w:sz="0" w:space="0" w:color="auto"/>
        <w:bottom w:val="none" w:sz="0" w:space="0" w:color="auto"/>
        <w:right w:val="none" w:sz="0" w:space="0" w:color="auto"/>
      </w:divBdr>
    </w:div>
    <w:div w:id="1888832890">
      <w:bodyDiv w:val="1"/>
      <w:marLeft w:val="0"/>
      <w:marRight w:val="0"/>
      <w:marTop w:val="0"/>
      <w:marBottom w:val="0"/>
      <w:divBdr>
        <w:top w:val="none" w:sz="0" w:space="0" w:color="auto"/>
        <w:left w:val="none" w:sz="0" w:space="0" w:color="auto"/>
        <w:bottom w:val="none" w:sz="0" w:space="0" w:color="auto"/>
        <w:right w:val="none" w:sz="0" w:space="0" w:color="auto"/>
      </w:divBdr>
    </w:div>
    <w:div w:id="1890219264">
      <w:bodyDiv w:val="1"/>
      <w:marLeft w:val="0"/>
      <w:marRight w:val="0"/>
      <w:marTop w:val="0"/>
      <w:marBottom w:val="0"/>
      <w:divBdr>
        <w:top w:val="none" w:sz="0" w:space="0" w:color="auto"/>
        <w:left w:val="none" w:sz="0" w:space="0" w:color="auto"/>
        <w:bottom w:val="none" w:sz="0" w:space="0" w:color="auto"/>
        <w:right w:val="none" w:sz="0" w:space="0" w:color="auto"/>
      </w:divBdr>
    </w:div>
    <w:div w:id="1891264695">
      <w:bodyDiv w:val="1"/>
      <w:marLeft w:val="0"/>
      <w:marRight w:val="0"/>
      <w:marTop w:val="0"/>
      <w:marBottom w:val="0"/>
      <w:divBdr>
        <w:top w:val="none" w:sz="0" w:space="0" w:color="auto"/>
        <w:left w:val="none" w:sz="0" w:space="0" w:color="auto"/>
        <w:bottom w:val="none" w:sz="0" w:space="0" w:color="auto"/>
        <w:right w:val="none" w:sz="0" w:space="0" w:color="auto"/>
      </w:divBdr>
    </w:div>
    <w:div w:id="1893347054">
      <w:bodyDiv w:val="1"/>
      <w:marLeft w:val="0"/>
      <w:marRight w:val="0"/>
      <w:marTop w:val="0"/>
      <w:marBottom w:val="0"/>
      <w:divBdr>
        <w:top w:val="none" w:sz="0" w:space="0" w:color="auto"/>
        <w:left w:val="none" w:sz="0" w:space="0" w:color="auto"/>
        <w:bottom w:val="none" w:sz="0" w:space="0" w:color="auto"/>
        <w:right w:val="none" w:sz="0" w:space="0" w:color="auto"/>
      </w:divBdr>
    </w:div>
    <w:div w:id="1896160417">
      <w:bodyDiv w:val="1"/>
      <w:marLeft w:val="0"/>
      <w:marRight w:val="0"/>
      <w:marTop w:val="0"/>
      <w:marBottom w:val="0"/>
      <w:divBdr>
        <w:top w:val="none" w:sz="0" w:space="0" w:color="auto"/>
        <w:left w:val="none" w:sz="0" w:space="0" w:color="auto"/>
        <w:bottom w:val="none" w:sz="0" w:space="0" w:color="auto"/>
        <w:right w:val="none" w:sz="0" w:space="0" w:color="auto"/>
      </w:divBdr>
    </w:div>
    <w:div w:id="1896819068">
      <w:bodyDiv w:val="1"/>
      <w:marLeft w:val="0"/>
      <w:marRight w:val="0"/>
      <w:marTop w:val="0"/>
      <w:marBottom w:val="0"/>
      <w:divBdr>
        <w:top w:val="none" w:sz="0" w:space="0" w:color="auto"/>
        <w:left w:val="none" w:sz="0" w:space="0" w:color="auto"/>
        <w:bottom w:val="none" w:sz="0" w:space="0" w:color="auto"/>
        <w:right w:val="none" w:sz="0" w:space="0" w:color="auto"/>
      </w:divBdr>
    </w:div>
    <w:div w:id="1897935401">
      <w:bodyDiv w:val="1"/>
      <w:marLeft w:val="0"/>
      <w:marRight w:val="0"/>
      <w:marTop w:val="0"/>
      <w:marBottom w:val="0"/>
      <w:divBdr>
        <w:top w:val="none" w:sz="0" w:space="0" w:color="auto"/>
        <w:left w:val="none" w:sz="0" w:space="0" w:color="auto"/>
        <w:bottom w:val="none" w:sz="0" w:space="0" w:color="auto"/>
        <w:right w:val="none" w:sz="0" w:space="0" w:color="auto"/>
      </w:divBdr>
    </w:div>
    <w:div w:id="1899125601">
      <w:bodyDiv w:val="1"/>
      <w:marLeft w:val="0"/>
      <w:marRight w:val="0"/>
      <w:marTop w:val="0"/>
      <w:marBottom w:val="0"/>
      <w:divBdr>
        <w:top w:val="none" w:sz="0" w:space="0" w:color="auto"/>
        <w:left w:val="none" w:sz="0" w:space="0" w:color="auto"/>
        <w:bottom w:val="none" w:sz="0" w:space="0" w:color="auto"/>
        <w:right w:val="none" w:sz="0" w:space="0" w:color="auto"/>
      </w:divBdr>
    </w:div>
    <w:div w:id="1899197160">
      <w:bodyDiv w:val="1"/>
      <w:marLeft w:val="0"/>
      <w:marRight w:val="0"/>
      <w:marTop w:val="0"/>
      <w:marBottom w:val="0"/>
      <w:divBdr>
        <w:top w:val="none" w:sz="0" w:space="0" w:color="auto"/>
        <w:left w:val="none" w:sz="0" w:space="0" w:color="auto"/>
        <w:bottom w:val="none" w:sz="0" w:space="0" w:color="auto"/>
        <w:right w:val="none" w:sz="0" w:space="0" w:color="auto"/>
      </w:divBdr>
    </w:div>
    <w:div w:id="1900436547">
      <w:bodyDiv w:val="1"/>
      <w:marLeft w:val="0"/>
      <w:marRight w:val="0"/>
      <w:marTop w:val="0"/>
      <w:marBottom w:val="0"/>
      <w:divBdr>
        <w:top w:val="none" w:sz="0" w:space="0" w:color="auto"/>
        <w:left w:val="none" w:sz="0" w:space="0" w:color="auto"/>
        <w:bottom w:val="none" w:sz="0" w:space="0" w:color="auto"/>
        <w:right w:val="none" w:sz="0" w:space="0" w:color="auto"/>
      </w:divBdr>
    </w:div>
    <w:div w:id="1901357529">
      <w:bodyDiv w:val="1"/>
      <w:marLeft w:val="0"/>
      <w:marRight w:val="0"/>
      <w:marTop w:val="0"/>
      <w:marBottom w:val="0"/>
      <w:divBdr>
        <w:top w:val="none" w:sz="0" w:space="0" w:color="auto"/>
        <w:left w:val="none" w:sz="0" w:space="0" w:color="auto"/>
        <w:bottom w:val="none" w:sz="0" w:space="0" w:color="auto"/>
        <w:right w:val="none" w:sz="0" w:space="0" w:color="auto"/>
      </w:divBdr>
    </w:div>
    <w:div w:id="1903981699">
      <w:bodyDiv w:val="1"/>
      <w:marLeft w:val="0"/>
      <w:marRight w:val="0"/>
      <w:marTop w:val="0"/>
      <w:marBottom w:val="0"/>
      <w:divBdr>
        <w:top w:val="none" w:sz="0" w:space="0" w:color="auto"/>
        <w:left w:val="none" w:sz="0" w:space="0" w:color="auto"/>
        <w:bottom w:val="none" w:sz="0" w:space="0" w:color="auto"/>
        <w:right w:val="none" w:sz="0" w:space="0" w:color="auto"/>
      </w:divBdr>
    </w:div>
    <w:div w:id="1904631567">
      <w:bodyDiv w:val="1"/>
      <w:marLeft w:val="0"/>
      <w:marRight w:val="0"/>
      <w:marTop w:val="0"/>
      <w:marBottom w:val="0"/>
      <w:divBdr>
        <w:top w:val="none" w:sz="0" w:space="0" w:color="auto"/>
        <w:left w:val="none" w:sz="0" w:space="0" w:color="auto"/>
        <w:bottom w:val="none" w:sz="0" w:space="0" w:color="auto"/>
        <w:right w:val="none" w:sz="0" w:space="0" w:color="auto"/>
      </w:divBdr>
    </w:div>
    <w:div w:id="1905263144">
      <w:bodyDiv w:val="1"/>
      <w:marLeft w:val="0"/>
      <w:marRight w:val="0"/>
      <w:marTop w:val="0"/>
      <w:marBottom w:val="0"/>
      <w:divBdr>
        <w:top w:val="none" w:sz="0" w:space="0" w:color="auto"/>
        <w:left w:val="none" w:sz="0" w:space="0" w:color="auto"/>
        <w:bottom w:val="none" w:sz="0" w:space="0" w:color="auto"/>
        <w:right w:val="none" w:sz="0" w:space="0" w:color="auto"/>
      </w:divBdr>
    </w:div>
    <w:div w:id="1908876795">
      <w:bodyDiv w:val="1"/>
      <w:marLeft w:val="0"/>
      <w:marRight w:val="0"/>
      <w:marTop w:val="0"/>
      <w:marBottom w:val="0"/>
      <w:divBdr>
        <w:top w:val="none" w:sz="0" w:space="0" w:color="auto"/>
        <w:left w:val="none" w:sz="0" w:space="0" w:color="auto"/>
        <w:bottom w:val="none" w:sz="0" w:space="0" w:color="auto"/>
        <w:right w:val="none" w:sz="0" w:space="0" w:color="auto"/>
      </w:divBdr>
    </w:div>
    <w:div w:id="1913004686">
      <w:bodyDiv w:val="1"/>
      <w:marLeft w:val="0"/>
      <w:marRight w:val="0"/>
      <w:marTop w:val="0"/>
      <w:marBottom w:val="0"/>
      <w:divBdr>
        <w:top w:val="none" w:sz="0" w:space="0" w:color="auto"/>
        <w:left w:val="none" w:sz="0" w:space="0" w:color="auto"/>
        <w:bottom w:val="none" w:sz="0" w:space="0" w:color="auto"/>
        <w:right w:val="none" w:sz="0" w:space="0" w:color="auto"/>
      </w:divBdr>
    </w:div>
    <w:div w:id="1914195635">
      <w:bodyDiv w:val="1"/>
      <w:marLeft w:val="0"/>
      <w:marRight w:val="0"/>
      <w:marTop w:val="0"/>
      <w:marBottom w:val="0"/>
      <w:divBdr>
        <w:top w:val="none" w:sz="0" w:space="0" w:color="auto"/>
        <w:left w:val="none" w:sz="0" w:space="0" w:color="auto"/>
        <w:bottom w:val="none" w:sz="0" w:space="0" w:color="auto"/>
        <w:right w:val="none" w:sz="0" w:space="0" w:color="auto"/>
      </w:divBdr>
    </w:div>
    <w:div w:id="1917279862">
      <w:bodyDiv w:val="1"/>
      <w:marLeft w:val="0"/>
      <w:marRight w:val="0"/>
      <w:marTop w:val="0"/>
      <w:marBottom w:val="0"/>
      <w:divBdr>
        <w:top w:val="none" w:sz="0" w:space="0" w:color="auto"/>
        <w:left w:val="none" w:sz="0" w:space="0" w:color="auto"/>
        <w:bottom w:val="none" w:sz="0" w:space="0" w:color="auto"/>
        <w:right w:val="none" w:sz="0" w:space="0" w:color="auto"/>
      </w:divBdr>
    </w:div>
    <w:div w:id="1917738630">
      <w:bodyDiv w:val="1"/>
      <w:marLeft w:val="0"/>
      <w:marRight w:val="0"/>
      <w:marTop w:val="0"/>
      <w:marBottom w:val="0"/>
      <w:divBdr>
        <w:top w:val="none" w:sz="0" w:space="0" w:color="auto"/>
        <w:left w:val="none" w:sz="0" w:space="0" w:color="auto"/>
        <w:bottom w:val="none" w:sz="0" w:space="0" w:color="auto"/>
        <w:right w:val="none" w:sz="0" w:space="0" w:color="auto"/>
      </w:divBdr>
    </w:div>
    <w:div w:id="1919249879">
      <w:bodyDiv w:val="1"/>
      <w:marLeft w:val="0"/>
      <w:marRight w:val="0"/>
      <w:marTop w:val="0"/>
      <w:marBottom w:val="0"/>
      <w:divBdr>
        <w:top w:val="none" w:sz="0" w:space="0" w:color="auto"/>
        <w:left w:val="none" w:sz="0" w:space="0" w:color="auto"/>
        <w:bottom w:val="none" w:sz="0" w:space="0" w:color="auto"/>
        <w:right w:val="none" w:sz="0" w:space="0" w:color="auto"/>
      </w:divBdr>
    </w:div>
    <w:div w:id="1924222796">
      <w:bodyDiv w:val="1"/>
      <w:marLeft w:val="0"/>
      <w:marRight w:val="0"/>
      <w:marTop w:val="0"/>
      <w:marBottom w:val="0"/>
      <w:divBdr>
        <w:top w:val="none" w:sz="0" w:space="0" w:color="auto"/>
        <w:left w:val="none" w:sz="0" w:space="0" w:color="auto"/>
        <w:bottom w:val="none" w:sz="0" w:space="0" w:color="auto"/>
        <w:right w:val="none" w:sz="0" w:space="0" w:color="auto"/>
      </w:divBdr>
    </w:div>
    <w:div w:id="1924297873">
      <w:bodyDiv w:val="1"/>
      <w:marLeft w:val="0"/>
      <w:marRight w:val="0"/>
      <w:marTop w:val="0"/>
      <w:marBottom w:val="0"/>
      <w:divBdr>
        <w:top w:val="none" w:sz="0" w:space="0" w:color="auto"/>
        <w:left w:val="none" w:sz="0" w:space="0" w:color="auto"/>
        <w:bottom w:val="none" w:sz="0" w:space="0" w:color="auto"/>
        <w:right w:val="none" w:sz="0" w:space="0" w:color="auto"/>
      </w:divBdr>
    </w:div>
    <w:div w:id="1927574625">
      <w:bodyDiv w:val="1"/>
      <w:marLeft w:val="0"/>
      <w:marRight w:val="0"/>
      <w:marTop w:val="0"/>
      <w:marBottom w:val="0"/>
      <w:divBdr>
        <w:top w:val="none" w:sz="0" w:space="0" w:color="auto"/>
        <w:left w:val="none" w:sz="0" w:space="0" w:color="auto"/>
        <w:bottom w:val="none" w:sz="0" w:space="0" w:color="auto"/>
        <w:right w:val="none" w:sz="0" w:space="0" w:color="auto"/>
      </w:divBdr>
    </w:div>
    <w:div w:id="1927877524">
      <w:bodyDiv w:val="1"/>
      <w:marLeft w:val="0"/>
      <w:marRight w:val="0"/>
      <w:marTop w:val="0"/>
      <w:marBottom w:val="0"/>
      <w:divBdr>
        <w:top w:val="none" w:sz="0" w:space="0" w:color="auto"/>
        <w:left w:val="none" w:sz="0" w:space="0" w:color="auto"/>
        <w:bottom w:val="none" w:sz="0" w:space="0" w:color="auto"/>
        <w:right w:val="none" w:sz="0" w:space="0" w:color="auto"/>
      </w:divBdr>
    </w:div>
    <w:div w:id="1929269094">
      <w:bodyDiv w:val="1"/>
      <w:marLeft w:val="0"/>
      <w:marRight w:val="0"/>
      <w:marTop w:val="0"/>
      <w:marBottom w:val="0"/>
      <w:divBdr>
        <w:top w:val="none" w:sz="0" w:space="0" w:color="auto"/>
        <w:left w:val="none" w:sz="0" w:space="0" w:color="auto"/>
        <w:bottom w:val="none" w:sz="0" w:space="0" w:color="auto"/>
        <w:right w:val="none" w:sz="0" w:space="0" w:color="auto"/>
      </w:divBdr>
    </w:div>
    <w:div w:id="1933388336">
      <w:bodyDiv w:val="1"/>
      <w:marLeft w:val="0"/>
      <w:marRight w:val="0"/>
      <w:marTop w:val="0"/>
      <w:marBottom w:val="0"/>
      <w:divBdr>
        <w:top w:val="none" w:sz="0" w:space="0" w:color="auto"/>
        <w:left w:val="none" w:sz="0" w:space="0" w:color="auto"/>
        <w:bottom w:val="none" w:sz="0" w:space="0" w:color="auto"/>
        <w:right w:val="none" w:sz="0" w:space="0" w:color="auto"/>
      </w:divBdr>
    </w:div>
    <w:div w:id="1933934155">
      <w:bodyDiv w:val="1"/>
      <w:marLeft w:val="0"/>
      <w:marRight w:val="0"/>
      <w:marTop w:val="0"/>
      <w:marBottom w:val="0"/>
      <w:divBdr>
        <w:top w:val="none" w:sz="0" w:space="0" w:color="auto"/>
        <w:left w:val="none" w:sz="0" w:space="0" w:color="auto"/>
        <w:bottom w:val="none" w:sz="0" w:space="0" w:color="auto"/>
        <w:right w:val="none" w:sz="0" w:space="0" w:color="auto"/>
      </w:divBdr>
    </w:div>
    <w:div w:id="1936280172">
      <w:bodyDiv w:val="1"/>
      <w:marLeft w:val="0"/>
      <w:marRight w:val="0"/>
      <w:marTop w:val="0"/>
      <w:marBottom w:val="0"/>
      <w:divBdr>
        <w:top w:val="none" w:sz="0" w:space="0" w:color="auto"/>
        <w:left w:val="none" w:sz="0" w:space="0" w:color="auto"/>
        <w:bottom w:val="none" w:sz="0" w:space="0" w:color="auto"/>
        <w:right w:val="none" w:sz="0" w:space="0" w:color="auto"/>
      </w:divBdr>
    </w:div>
    <w:div w:id="1936472113">
      <w:bodyDiv w:val="1"/>
      <w:marLeft w:val="0"/>
      <w:marRight w:val="0"/>
      <w:marTop w:val="0"/>
      <w:marBottom w:val="0"/>
      <w:divBdr>
        <w:top w:val="none" w:sz="0" w:space="0" w:color="auto"/>
        <w:left w:val="none" w:sz="0" w:space="0" w:color="auto"/>
        <w:bottom w:val="none" w:sz="0" w:space="0" w:color="auto"/>
        <w:right w:val="none" w:sz="0" w:space="0" w:color="auto"/>
      </w:divBdr>
    </w:div>
    <w:div w:id="1940025542">
      <w:bodyDiv w:val="1"/>
      <w:marLeft w:val="0"/>
      <w:marRight w:val="0"/>
      <w:marTop w:val="0"/>
      <w:marBottom w:val="0"/>
      <w:divBdr>
        <w:top w:val="none" w:sz="0" w:space="0" w:color="auto"/>
        <w:left w:val="none" w:sz="0" w:space="0" w:color="auto"/>
        <w:bottom w:val="none" w:sz="0" w:space="0" w:color="auto"/>
        <w:right w:val="none" w:sz="0" w:space="0" w:color="auto"/>
      </w:divBdr>
    </w:div>
    <w:div w:id="1940290439">
      <w:bodyDiv w:val="1"/>
      <w:marLeft w:val="0"/>
      <w:marRight w:val="0"/>
      <w:marTop w:val="0"/>
      <w:marBottom w:val="0"/>
      <w:divBdr>
        <w:top w:val="none" w:sz="0" w:space="0" w:color="auto"/>
        <w:left w:val="none" w:sz="0" w:space="0" w:color="auto"/>
        <w:bottom w:val="none" w:sz="0" w:space="0" w:color="auto"/>
        <w:right w:val="none" w:sz="0" w:space="0" w:color="auto"/>
      </w:divBdr>
    </w:div>
    <w:div w:id="1943296965">
      <w:bodyDiv w:val="1"/>
      <w:marLeft w:val="0"/>
      <w:marRight w:val="0"/>
      <w:marTop w:val="0"/>
      <w:marBottom w:val="0"/>
      <w:divBdr>
        <w:top w:val="none" w:sz="0" w:space="0" w:color="auto"/>
        <w:left w:val="none" w:sz="0" w:space="0" w:color="auto"/>
        <w:bottom w:val="none" w:sz="0" w:space="0" w:color="auto"/>
        <w:right w:val="none" w:sz="0" w:space="0" w:color="auto"/>
      </w:divBdr>
    </w:div>
    <w:div w:id="1943681255">
      <w:bodyDiv w:val="1"/>
      <w:marLeft w:val="0"/>
      <w:marRight w:val="0"/>
      <w:marTop w:val="0"/>
      <w:marBottom w:val="0"/>
      <w:divBdr>
        <w:top w:val="none" w:sz="0" w:space="0" w:color="auto"/>
        <w:left w:val="none" w:sz="0" w:space="0" w:color="auto"/>
        <w:bottom w:val="none" w:sz="0" w:space="0" w:color="auto"/>
        <w:right w:val="none" w:sz="0" w:space="0" w:color="auto"/>
      </w:divBdr>
    </w:div>
    <w:div w:id="1944724132">
      <w:bodyDiv w:val="1"/>
      <w:marLeft w:val="0"/>
      <w:marRight w:val="0"/>
      <w:marTop w:val="0"/>
      <w:marBottom w:val="0"/>
      <w:divBdr>
        <w:top w:val="none" w:sz="0" w:space="0" w:color="auto"/>
        <w:left w:val="none" w:sz="0" w:space="0" w:color="auto"/>
        <w:bottom w:val="none" w:sz="0" w:space="0" w:color="auto"/>
        <w:right w:val="none" w:sz="0" w:space="0" w:color="auto"/>
      </w:divBdr>
    </w:div>
    <w:div w:id="1946765174">
      <w:bodyDiv w:val="1"/>
      <w:marLeft w:val="0"/>
      <w:marRight w:val="0"/>
      <w:marTop w:val="0"/>
      <w:marBottom w:val="0"/>
      <w:divBdr>
        <w:top w:val="none" w:sz="0" w:space="0" w:color="auto"/>
        <w:left w:val="none" w:sz="0" w:space="0" w:color="auto"/>
        <w:bottom w:val="none" w:sz="0" w:space="0" w:color="auto"/>
        <w:right w:val="none" w:sz="0" w:space="0" w:color="auto"/>
      </w:divBdr>
    </w:div>
    <w:div w:id="1946842959">
      <w:bodyDiv w:val="1"/>
      <w:marLeft w:val="0"/>
      <w:marRight w:val="0"/>
      <w:marTop w:val="0"/>
      <w:marBottom w:val="0"/>
      <w:divBdr>
        <w:top w:val="none" w:sz="0" w:space="0" w:color="auto"/>
        <w:left w:val="none" w:sz="0" w:space="0" w:color="auto"/>
        <w:bottom w:val="none" w:sz="0" w:space="0" w:color="auto"/>
        <w:right w:val="none" w:sz="0" w:space="0" w:color="auto"/>
      </w:divBdr>
    </w:div>
    <w:div w:id="1949659948">
      <w:bodyDiv w:val="1"/>
      <w:marLeft w:val="0"/>
      <w:marRight w:val="0"/>
      <w:marTop w:val="0"/>
      <w:marBottom w:val="0"/>
      <w:divBdr>
        <w:top w:val="none" w:sz="0" w:space="0" w:color="auto"/>
        <w:left w:val="none" w:sz="0" w:space="0" w:color="auto"/>
        <w:bottom w:val="none" w:sz="0" w:space="0" w:color="auto"/>
        <w:right w:val="none" w:sz="0" w:space="0" w:color="auto"/>
      </w:divBdr>
    </w:div>
    <w:div w:id="1950626352">
      <w:bodyDiv w:val="1"/>
      <w:marLeft w:val="0"/>
      <w:marRight w:val="0"/>
      <w:marTop w:val="0"/>
      <w:marBottom w:val="0"/>
      <w:divBdr>
        <w:top w:val="none" w:sz="0" w:space="0" w:color="auto"/>
        <w:left w:val="none" w:sz="0" w:space="0" w:color="auto"/>
        <w:bottom w:val="none" w:sz="0" w:space="0" w:color="auto"/>
        <w:right w:val="none" w:sz="0" w:space="0" w:color="auto"/>
      </w:divBdr>
    </w:div>
    <w:div w:id="1953052096">
      <w:bodyDiv w:val="1"/>
      <w:marLeft w:val="0"/>
      <w:marRight w:val="0"/>
      <w:marTop w:val="0"/>
      <w:marBottom w:val="0"/>
      <w:divBdr>
        <w:top w:val="none" w:sz="0" w:space="0" w:color="auto"/>
        <w:left w:val="none" w:sz="0" w:space="0" w:color="auto"/>
        <w:bottom w:val="none" w:sz="0" w:space="0" w:color="auto"/>
        <w:right w:val="none" w:sz="0" w:space="0" w:color="auto"/>
      </w:divBdr>
    </w:div>
    <w:div w:id="1954288771">
      <w:bodyDiv w:val="1"/>
      <w:marLeft w:val="0"/>
      <w:marRight w:val="0"/>
      <w:marTop w:val="0"/>
      <w:marBottom w:val="0"/>
      <w:divBdr>
        <w:top w:val="none" w:sz="0" w:space="0" w:color="auto"/>
        <w:left w:val="none" w:sz="0" w:space="0" w:color="auto"/>
        <w:bottom w:val="none" w:sz="0" w:space="0" w:color="auto"/>
        <w:right w:val="none" w:sz="0" w:space="0" w:color="auto"/>
      </w:divBdr>
    </w:div>
    <w:div w:id="1955868424">
      <w:bodyDiv w:val="1"/>
      <w:marLeft w:val="0"/>
      <w:marRight w:val="0"/>
      <w:marTop w:val="0"/>
      <w:marBottom w:val="0"/>
      <w:divBdr>
        <w:top w:val="none" w:sz="0" w:space="0" w:color="auto"/>
        <w:left w:val="none" w:sz="0" w:space="0" w:color="auto"/>
        <w:bottom w:val="none" w:sz="0" w:space="0" w:color="auto"/>
        <w:right w:val="none" w:sz="0" w:space="0" w:color="auto"/>
      </w:divBdr>
    </w:div>
    <w:div w:id="1957519857">
      <w:bodyDiv w:val="1"/>
      <w:marLeft w:val="0"/>
      <w:marRight w:val="0"/>
      <w:marTop w:val="0"/>
      <w:marBottom w:val="0"/>
      <w:divBdr>
        <w:top w:val="none" w:sz="0" w:space="0" w:color="auto"/>
        <w:left w:val="none" w:sz="0" w:space="0" w:color="auto"/>
        <w:bottom w:val="none" w:sz="0" w:space="0" w:color="auto"/>
        <w:right w:val="none" w:sz="0" w:space="0" w:color="auto"/>
      </w:divBdr>
    </w:div>
    <w:div w:id="1959485036">
      <w:bodyDiv w:val="1"/>
      <w:marLeft w:val="0"/>
      <w:marRight w:val="0"/>
      <w:marTop w:val="0"/>
      <w:marBottom w:val="0"/>
      <w:divBdr>
        <w:top w:val="none" w:sz="0" w:space="0" w:color="auto"/>
        <w:left w:val="none" w:sz="0" w:space="0" w:color="auto"/>
        <w:bottom w:val="none" w:sz="0" w:space="0" w:color="auto"/>
        <w:right w:val="none" w:sz="0" w:space="0" w:color="auto"/>
      </w:divBdr>
    </w:div>
    <w:div w:id="1960649169">
      <w:bodyDiv w:val="1"/>
      <w:marLeft w:val="0"/>
      <w:marRight w:val="0"/>
      <w:marTop w:val="0"/>
      <w:marBottom w:val="0"/>
      <w:divBdr>
        <w:top w:val="none" w:sz="0" w:space="0" w:color="auto"/>
        <w:left w:val="none" w:sz="0" w:space="0" w:color="auto"/>
        <w:bottom w:val="none" w:sz="0" w:space="0" w:color="auto"/>
        <w:right w:val="none" w:sz="0" w:space="0" w:color="auto"/>
      </w:divBdr>
    </w:div>
    <w:div w:id="1960723614">
      <w:bodyDiv w:val="1"/>
      <w:marLeft w:val="0"/>
      <w:marRight w:val="0"/>
      <w:marTop w:val="0"/>
      <w:marBottom w:val="0"/>
      <w:divBdr>
        <w:top w:val="none" w:sz="0" w:space="0" w:color="auto"/>
        <w:left w:val="none" w:sz="0" w:space="0" w:color="auto"/>
        <w:bottom w:val="none" w:sz="0" w:space="0" w:color="auto"/>
        <w:right w:val="none" w:sz="0" w:space="0" w:color="auto"/>
      </w:divBdr>
    </w:div>
    <w:div w:id="1962809362">
      <w:bodyDiv w:val="1"/>
      <w:marLeft w:val="0"/>
      <w:marRight w:val="0"/>
      <w:marTop w:val="0"/>
      <w:marBottom w:val="0"/>
      <w:divBdr>
        <w:top w:val="none" w:sz="0" w:space="0" w:color="auto"/>
        <w:left w:val="none" w:sz="0" w:space="0" w:color="auto"/>
        <w:bottom w:val="none" w:sz="0" w:space="0" w:color="auto"/>
        <w:right w:val="none" w:sz="0" w:space="0" w:color="auto"/>
      </w:divBdr>
    </w:div>
    <w:div w:id="1965310557">
      <w:bodyDiv w:val="1"/>
      <w:marLeft w:val="0"/>
      <w:marRight w:val="0"/>
      <w:marTop w:val="0"/>
      <w:marBottom w:val="0"/>
      <w:divBdr>
        <w:top w:val="none" w:sz="0" w:space="0" w:color="auto"/>
        <w:left w:val="none" w:sz="0" w:space="0" w:color="auto"/>
        <w:bottom w:val="none" w:sz="0" w:space="0" w:color="auto"/>
        <w:right w:val="none" w:sz="0" w:space="0" w:color="auto"/>
      </w:divBdr>
    </w:div>
    <w:div w:id="1967154981">
      <w:bodyDiv w:val="1"/>
      <w:marLeft w:val="0"/>
      <w:marRight w:val="0"/>
      <w:marTop w:val="0"/>
      <w:marBottom w:val="0"/>
      <w:divBdr>
        <w:top w:val="none" w:sz="0" w:space="0" w:color="auto"/>
        <w:left w:val="none" w:sz="0" w:space="0" w:color="auto"/>
        <w:bottom w:val="none" w:sz="0" w:space="0" w:color="auto"/>
        <w:right w:val="none" w:sz="0" w:space="0" w:color="auto"/>
      </w:divBdr>
    </w:div>
    <w:div w:id="1967588919">
      <w:bodyDiv w:val="1"/>
      <w:marLeft w:val="0"/>
      <w:marRight w:val="0"/>
      <w:marTop w:val="0"/>
      <w:marBottom w:val="0"/>
      <w:divBdr>
        <w:top w:val="none" w:sz="0" w:space="0" w:color="auto"/>
        <w:left w:val="none" w:sz="0" w:space="0" w:color="auto"/>
        <w:bottom w:val="none" w:sz="0" w:space="0" w:color="auto"/>
        <w:right w:val="none" w:sz="0" w:space="0" w:color="auto"/>
      </w:divBdr>
    </w:div>
    <w:div w:id="1968123406">
      <w:bodyDiv w:val="1"/>
      <w:marLeft w:val="0"/>
      <w:marRight w:val="0"/>
      <w:marTop w:val="0"/>
      <w:marBottom w:val="0"/>
      <w:divBdr>
        <w:top w:val="none" w:sz="0" w:space="0" w:color="auto"/>
        <w:left w:val="none" w:sz="0" w:space="0" w:color="auto"/>
        <w:bottom w:val="none" w:sz="0" w:space="0" w:color="auto"/>
        <w:right w:val="none" w:sz="0" w:space="0" w:color="auto"/>
      </w:divBdr>
    </w:div>
    <w:div w:id="1968466443">
      <w:bodyDiv w:val="1"/>
      <w:marLeft w:val="0"/>
      <w:marRight w:val="0"/>
      <w:marTop w:val="0"/>
      <w:marBottom w:val="0"/>
      <w:divBdr>
        <w:top w:val="none" w:sz="0" w:space="0" w:color="auto"/>
        <w:left w:val="none" w:sz="0" w:space="0" w:color="auto"/>
        <w:bottom w:val="none" w:sz="0" w:space="0" w:color="auto"/>
        <w:right w:val="none" w:sz="0" w:space="0" w:color="auto"/>
      </w:divBdr>
    </w:div>
    <w:div w:id="1969389180">
      <w:bodyDiv w:val="1"/>
      <w:marLeft w:val="0"/>
      <w:marRight w:val="0"/>
      <w:marTop w:val="0"/>
      <w:marBottom w:val="0"/>
      <w:divBdr>
        <w:top w:val="none" w:sz="0" w:space="0" w:color="auto"/>
        <w:left w:val="none" w:sz="0" w:space="0" w:color="auto"/>
        <w:bottom w:val="none" w:sz="0" w:space="0" w:color="auto"/>
        <w:right w:val="none" w:sz="0" w:space="0" w:color="auto"/>
      </w:divBdr>
    </w:div>
    <w:div w:id="1969582929">
      <w:bodyDiv w:val="1"/>
      <w:marLeft w:val="0"/>
      <w:marRight w:val="0"/>
      <w:marTop w:val="0"/>
      <w:marBottom w:val="0"/>
      <w:divBdr>
        <w:top w:val="none" w:sz="0" w:space="0" w:color="auto"/>
        <w:left w:val="none" w:sz="0" w:space="0" w:color="auto"/>
        <w:bottom w:val="none" w:sz="0" w:space="0" w:color="auto"/>
        <w:right w:val="none" w:sz="0" w:space="0" w:color="auto"/>
      </w:divBdr>
    </w:div>
    <w:div w:id="1970235868">
      <w:bodyDiv w:val="1"/>
      <w:marLeft w:val="0"/>
      <w:marRight w:val="0"/>
      <w:marTop w:val="0"/>
      <w:marBottom w:val="0"/>
      <w:divBdr>
        <w:top w:val="none" w:sz="0" w:space="0" w:color="auto"/>
        <w:left w:val="none" w:sz="0" w:space="0" w:color="auto"/>
        <w:bottom w:val="none" w:sz="0" w:space="0" w:color="auto"/>
        <w:right w:val="none" w:sz="0" w:space="0" w:color="auto"/>
      </w:divBdr>
    </w:div>
    <w:div w:id="1973170770">
      <w:bodyDiv w:val="1"/>
      <w:marLeft w:val="0"/>
      <w:marRight w:val="0"/>
      <w:marTop w:val="0"/>
      <w:marBottom w:val="0"/>
      <w:divBdr>
        <w:top w:val="none" w:sz="0" w:space="0" w:color="auto"/>
        <w:left w:val="none" w:sz="0" w:space="0" w:color="auto"/>
        <w:bottom w:val="none" w:sz="0" w:space="0" w:color="auto"/>
        <w:right w:val="none" w:sz="0" w:space="0" w:color="auto"/>
      </w:divBdr>
    </w:div>
    <w:div w:id="1973247083">
      <w:bodyDiv w:val="1"/>
      <w:marLeft w:val="0"/>
      <w:marRight w:val="0"/>
      <w:marTop w:val="0"/>
      <w:marBottom w:val="0"/>
      <w:divBdr>
        <w:top w:val="none" w:sz="0" w:space="0" w:color="auto"/>
        <w:left w:val="none" w:sz="0" w:space="0" w:color="auto"/>
        <w:bottom w:val="none" w:sz="0" w:space="0" w:color="auto"/>
        <w:right w:val="none" w:sz="0" w:space="0" w:color="auto"/>
      </w:divBdr>
    </w:div>
    <w:div w:id="1974092274">
      <w:bodyDiv w:val="1"/>
      <w:marLeft w:val="0"/>
      <w:marRight w:val="0"/>
      <w:marTop w:val="0"/>
      <w:marBottom w:val="0"/>
      <w:divBdr>
        <w:top w:val="none" w:sz="0" w:space="0" w:color="auto"/>
        <w:left w:val="none" w:sz="0" w:space="0" w:color="auto"/>
        <w:bottom w:val="none" w:sz="0" w:space="0" w:color="auto"/>
        <w:right w:val="none" w:sz="0" w:space="0" w:color="auto"/>
      </w:divBdr>
    </w:div>
    <w:div w:id="1977055637">
      <w:bodyDiv w:val="1"/>
      <w:marLeft w:val="0"/>
      <w:marRight w:val="0"/>
      <w:marTop w:val="0"/>
      <w:marBottom w:val="0"/>
      <w:divBdr>
        <w:top w:val="none" w:sz="0" w:space="0" w:color="auto"/>
        <w:left w:val="none" w:sz="0" w:space="0" w:color="auto"/>
        <w:bottom w:val="none" w:sz="0" w:space="0" w:color="auto"/>
        <w:right w:val="none" w:sz="0" w:space="0" w:color="auto"/>
      </w:divBdr>
    </w:div>
    <w:div w:id="1977492497">
      <w:bodyDiv w:val="1"/>
      <w:marLeft w:val="0"/>
      <w:marRight w:val="0"/>
      <w:marTop w:val="0"/>
      <w:marBottom w:val="0"/>
      <w:divBdr>
        <w:top w:val="none" w:sz="0" w:space="0" w:color="auto"/>
        <w:left w:val="none" w:sz="0" w:space="0" w:color="auto"/>
        <w:bottom w:val="none" w:sz="0" w:space="0" w:color="auto"/>
        <w:right w:val="none" w:sz="0" w:space="0" w:color="auto"/>
      </w:divBdr>
    </w:div>
    <w:div w:id="1980264195">
      <w:bodyDiv w:val="1"/>
      <w:marLeft w:val="0"/>
      <w:marRight w:val="0"/>
      <w:marTop w:val="0"/>
      <w:marBottom w:val="0"/>
      <w:divBdr>
        <w:top w:val="none" w:sz="0" w:space="0" w:color="auto"/>
        <w:left w:val="none" w:sz="0" w:space="0" w:color="auto"/>
        <w:bottom w:val="none" w:sz="0" w:space="0" w:color="auto"/>
        <w:right w:val="none" w:sz="0" w:space="0" w:color="auto"/>
      </w:divBdr>
    </w:div>
    <w:div w:id="1980497948">
      <w:bodyDiv w:val="1"/>
      <w:marLeft w:val="0"/>
      <w:marRight w:val="0"/>
      <w:marTop w:val="0"/>
      <w:marBottom w:val="0"/>
      <w:divBdr>
        <w:top w:val="none" w:sz="0" w:space="0" w:color="auto"/>
        <w:left w:val="none" w:sz="0" w:space="0" w:color="auto"/>
        <w:bottom w:val="none" w:sz="0" w:space="0" w:color="auto"/>
        <w:right w:val="none" w:sz="0" w:space="0" w:color="auto"/>
      </w:divBdr>
    </w:div>
    <w:div w:id="1982492771">
      <w:bodyDiv w:val="1"/>
      <w:marLeft w:val="0"/>
      <w:marRight w:val="0"/>
      <w:marTop w:val="0"/>
      <w:marBottom w:val="0"/>
      <w:divBdr>
        <w:top w:val="none" w:sz="0" w:space="0" w:color="auto"/>
        <w:left w:val="none" w:sz="0" w:space="0" w:color="auto"/>
        <w:bottom w:val="none" w:sz="0" w:space="0" w:color="auto"/>
        <w:right w:val="none" w:sz="0" w:space="0" w:color="auto"/>
      </w:divBdr>
    </w:div>
    <w:div w:id="1984311626">
      <w:bodyDiv w:val="1"/>
      <w:marLeft w:val="0"/>
      <w:marRight w:val="0"/>
      <w:marTop w:val="0"/>
      <w:marBottom w:val="0"/>
      <w:divBdr>
        <w:top w:val="none" w:sz="0" w:space="0" w:color="auto"/>
        <w:left w:val="none" w:sz="0" w:space="0" w:color="auto"/>
        <w:bottom w:val="none" w:sz="0" w:space="0" w:color="auto"/>
        <w:right w:val="none" w:sz="0" w:space="0" w:color="auto"/>
      </w:divBdr>
    </w:div>
    <w:div w:id="1984893921">
      <w:bodyDiv w:val="1"/>
      <w:marLeft w:val="0"/>
      <w:marRight w:val="0"/>
      <w:marTop w:val="0"/>
      <w:marBottom w:val="0"/>
      <w:divBdr>
        <w:top w:val="none" w:sz="0" w:space="0" w:color="auto"/>
        <w:left w:val="none" w:sz="0" w:space="0" w:color="auto"/>
        <w:bottom w:val="none" w:sz="0" w:space="0" w:color="auto"/>
        <w:right w:val="none" w:sz="0" w:space="0" w:color="auto"/>
      </w:divBdr>
    </w:div>
    <w:div w:id="1986472866">
      <w:bodyDiv w:val="1"/>
      <w:marLeft w:val="0"/>
      <w:marRight w:val="0"/>
      <w:marTop w:val="0"/>
      <w:marBottom w:val="0"/>
      <w:divBdr>
        <w:top w:val="none" w:sz="0" w:space="0" w:color="auto"/>
        <w:left w:val="none" w:sz="0" w:space="0" w:color="auto"/>
        <w:bottom w:val="none" w:sz="0" w:space="0" w:color="auto"/>
        <w:right w:val="none" w:sz="0" w:space="0" w:color="auto"/>
      </w:divBdr>
    </w:div>
    <w:div w:id="1989282032">
      <w:bodyDiv w:val="1"/>
      <w:marLeft w:val="0"/>
      <w:marRight w:val="0"/>
      <w:marTop w:val="0"/>
      <w:marBottom w:val="0"/>
      <w:divBdr>
        <w:top w:val="none" w:sz="0" w:space="0" w:color="auto"/>
        <w:left w:val="none" w:sz="0" w:space="0" w:color="auto"/>
        <w:bottom w:val="none" w:sz="0" w:space="0" w:color="auto"/>
        <w:right w:val="none" w:sz="0" w:space="0" w:color="auto"/>
      </w:divBdr>
    </w:div>
    <w:div w:id="1991329193">
      <w:bodyDiv w:val="1"/>
      <w:marLeft w:val="0"/>
      <w:marRight w:val="0"/>
      <w:marTop w:val="0"/>
      <w:marBottom w:val="0"/>
      <w:divBdr>
        <w:top w:val="none" w:sz="0" w:space="0" w:color="auto"/>
        <w:left w:val="none" w:sz="0" w:space="0" w:color="auto"/>
        <w:bottom w:val="none" w:sz="0" w:space="0" w:color="auto"/>
        <w:right w:val="none" w:sz="0" w:space="0" w:color="auto"/>
      </w:divBdr>
    </w:div>
    <w:div w:id="1991788840">
      <w:bodyDiv w:val="1"/>
      <w:marLeft w:val="0"/>
      <w:marRight w:val="0"/>
      <w:marTop w:val="0"/>
      <w:marBottom w:val="0"/>
      <w:divBdr>
        <w:top w:val="none" w:sz="0" w:space="0" w:color="auto"/>
        <w:left w:val="none" w:sz="0" w:space="0" w:color="auto"/>
        <w:bottom w:val="none" w:sz="0" w:space="0" w:color="auto"/>
        <w:right w:val="none" w:sz="0" w:space="0" w:color="auto"/>
      </w:divBdr>
    </w:div>
    <w:div w:id="1993942102">
      <w:bodyDiv w:val="1"/>
      <w:marLeft w:val="0"/>
      <w:marRight w:val="0"/>
      <w:marTop w:val="0"/>
      <w:marBottom w:val="0"/>
      <w:divBdr>
        <w:top w:val="none" w:sz="0" w:space="0" w:color="auto"/>
        <w:left w:val="none" w:sz="0" w:space="0" w:color="auto"/>
        <w:bottom w:val="none" w:sz="0" w:space="0" w:color="auto"/>
        <w:right w:val="none" w:sz="0" w:space="0" w:color="auto"/>
      </w:divBdr>
    </w:div>
    <w:div w:id="1994554662">
      <w:bodyDiv w:val="1"/>
      <w:marLeft w:val="0"/>
      <w:marRight w:val="0"/>
      <w:marTop w:val="0"/>
      <w:marBottom w:val="0"/>
      <w:divBdr>
        <w:top w:val="none" w:sz="0" w:space="0" w:color="auto"/>
        <w:left w:val="none" w:sz="0" w:space="0" w:color="auto"/>
        <w:bottom w:val="none" w:sz="0" w:space="0" w:color="auto"/>
        <w:right w:val="none" w:sz="0" w:space="0" w:color="auto"/>
      </w:divBdr>
    </w:div>
    <w:div w:id="1994869600">
      <w:bodyDiv w:val="1"/>
      <w:marLeft w:val="0"/>
      <w:marRight w:val="0"/>
      <w:marTop w:val="0"/>
      <w:marBottom w:val="0"/>
      <w:divBdr>
        <w:top w:val="none" w:sz="0" w:space="0" w:color="auto"/>
        <w:left w:val="none" w:sz="0" w:space="0" w:color="auto"/>
        <w:bottom w:val="none" w:sz="0" w:space="0" w:color="auto"/>
        <w:right w:val="none" w:sz="0" w:space="0" w:color="auto"/>
      </w:divBdr>
    </w:div>
    <w:div w:id="1996640967">
      <w:bodyDiv w:val="1"/>
      <w:marLeft w:val="0"/>
      <w:marRight w:val="0"/>
      <w:marTop w:val="0"/>
      <w:marBottom w:val="0"/>
      <w:divBdr>
        <w:top w:val="none" w:sz="0" w:space="0" w:color="auto"/>
        <w:left w:val="none" w:sz="0" w:space="0" w:color="auto"/>
        <w:bottom w:val="none" w:sz="0" w:space="0" w:color="auto"/>
        <w:right w:val="none" w:sz="0" w:space="0" w:color="auto"/>
      </w:divBdr>
    </w:div>
    <w:div w:id="1997998690">
      <w:bodyDiv w:val="1"/>
      <w:marLeft w:val="0"/>
      <w:marRight w:val="0"/>
      <w:marTop w:val="0"/>
      <w:marBottom w:val="0"/>
      <w:divBdr>
        <w:top w:val="none" w:sz="0" w:space="0" w:color="auto"/>
        <w:left w:val="none" w:sz="0" w:space="0" w:color="auto"/>
        <w:bottom w:val="none" w:sz="0" w:space="0" w:color="auto"/>
        <w:right w:val="none" w:sz="0" w:space="0" w:color="auto"/>
      </w:divBdr>
    </w:div>
    <w:div w:id="1998418091">
      <w:bodyDiv w:val="1"/>
      <w:marLeft w:val="0"/>
      <w:marRight w:val="0"/>
      <w:marTop w:val="0"/>
      <w:marBottom w:val="0"/>
      <w:divBdr>
        <w:top w:val="none" w:sz="0" w:space="0" w:color="auto"/>
        <w:left w:val="none" w:sz="0" w:space="0" w:color="auto"/>
        <w:bottom w:val="none" w:sz="0" w:space="0" w:color="auto"/>
        <w:right w:val="none" w:sz="0" w:space="0" w:color="auto"/>
      </w:divBdr>
    </w:div>
    <w:div w:id="2000304002">
      <w:bodyDiv w:val="1"/>
      <w:marLeft w:val="0"/>
      <w:marRight w:val="0"/>
      <w:marTop w:val="0"/>
      <w:marBottom w:val="0"/>
      <w:divBdr>
        <w:top w:val="none" w:sz="0" w:space="0" w:color="auto"/>
        <w:left w:val="none" w:sz="0" w:space="0" w:color="auto"/>
        <w:bottom w:val="none" w:sz="0" w:space="0" w:color="auto"/>
        <w:right w:val="none" w:sz="0" w:space="0" w:color="auto"/>
      </w:divBdr>
    </w:div>
    <w:div w:id="2001420955">
      <w:bodyDiv w:val="1"/>
      <w:marLeft w:val="0"/>
      <w:marRight w:val="0"/>
      <w:marTop w:val="0"/>
      <w:marBottom w:val="0"/>
      <w:divBdr>
        <w:top w:val="none" w:sz="0" w:space="0" w:color="auto"/>
        <w:left w:val="none" w:sz="0" w:space="0" w:color="auto"/>
        <w:bottom w:val="none" w:sz="0" w:space="0" w:color="auto"/>
        <w:right w:val="none" w:sz="0" w:space="0" w:color="auto"/>
      </w:divBdr>
    </w:div>
    <w:div w:id="2002923499">
      <w:bodyDiv w:val="1"/>
      <w:marLeft w:val="0"/>
      <w:marRight w:val="0"/>
      <w:marTop w:val="0"/>
      <w:marBottom w:val="0"/>
      <w:divBdr>
        <w:top w:val="none" w:sz="0" w:space="0" w:color="auto"/>
        <w:left w:val="none" w:sz="0" w:space="0" w:color="auto"/>
        <w:bottom w:val="none" w:sz="0" w:space="0" w:color="auto"/>
        <w:right w:val="none" w:sz="0" w:space="0" w:color="auto"/>
      </w:divBdr>
    </w:div>
    <w:div w:id="2004166322">
      <w:bodyDiv w:val="1"/>
      <w:marLeft w:val="0"/>
      <w:marRight w:val="0"/>
      <w:marTop w:val="0"/>
      <w:marBottom w:val="0"/>
      <w:divBdr>
        <w:top w:val="none" w:sz="0" w:space="0" w:color="auto"/>
        <w:left w:val="none" w:sz="0" w:space="0" w:color="auto"/>
        <w:bottom w:val="none" w:sz="0" w:space="0" w:color="auto"/>
        <w:right w:val="none" w:sz="0" w:space="0" w:color="auto"/>
      </w:divBdr>
    </w:div>
    <w:div w:id="2005742606">
      <w:bodyDiv w:val="1"/>
      <w:marLeft w:val="0"/>
      <w:marRight w:val="0"/>
      <w:marTop w:val="0"/>
      <w:marBottom w:val="0"/>
      <w:divBdr>
        <w:top w:val="none" w:sz="0" w:space="0" w:color="auto"/>
        <w:left w:val="none" w:sz="0" w:space="0" w:color="auto"/>
        <w:bottom w:val="none" w:sz="0" w:space="0" w:color="auto"/>
        <w:right w:val="none" w:sz="0" w:space="0" w:color="auto"/>
      </w:divBdr>
    </w:div>
    <w:div w:id="2006126204">
      <w:bodyDiv w:val="1"/>
      <w:marLeft w:val="0"/>
      <w:marRight w:val="0"/>
      <w:marTop w:val="0"/>
      <w:marBottom w:val="0"/>
      <w:divBdr>
        <w:top w:val="none" w:sz="0" w:space="0" w:color="auto"/>
        <w:left w:val="none" w:sz="0" w:space="0" w:color="auto"/>
        <w:bottom w:val="none" w:sz="0" w:space="0" w:color="auto"/>
        <w:right w:val="none" w:sz="0" w:space="0" w:color="auto"/>
      </w:divBdr>
    </w:div>
    <w:div w:id="2006322730">
      <w:bodyDiv w:val="1"/>
      <w:marLeft w:val="0"/>
      <w:marRight w:val="0"/>
      <w:marTop w:val="0"/>
      <w:marBottom w:val="0"/>
      <w:divBdr>
        <w:top w:val="none" w:sz="0" w:space="0" w:color="auto"/>
        <w:left w:val="none" w:sz="0" w:space="0" w:color="auto"/>
        <w:bottom w:val="none" w:sz="0" w:space="0" w:color="auto"/>
        <w:right w:val="none" w:sz="0" w:space="0" w:color="auto"/>
      </w:divBdr>
    </w:div>
    <w:div w:id="2006471356">
      <w:bodyDiv w:val="1"/>
      <w:marLeft w:val="0"/>
      <w:marRight w:val="0"/>
      <w:marTop w:val="0"/>
      <w:marBottom w:val="0"/>
      <w:divBdr>
        <w:top w:val="none" w:sz="0" w:space="0" w:color="auto"/>
        <w:left w:val="none" w:sz="0" w:space="0" w:color="auto"/>
        <w:bottom w:val="none" w:sz="0" w:space="0" w:color="auto"/>
        <w:right w:val="none" w:sz="0" w:space="0" w:color="auto"/>
      </w:divBdr>
    </w:div>
    <w:div w:id="2008744435">
      <w:bodyDiv w:val="1"/>
      <w:marLeft w:val="0"/>
      <w:marRight w:val="0"/>
      <w:marTop w:val="0"/>
      <w:marBottom w:val="0"/>
      <w:divBdr>
        <w:top w:val="none" w:sz="0" w:space="0" w:color="auto"/>
        <w:left w:val="none" w:sz="0" w:space="0" w:color="auto"/>
        <w:bottom w:val="none" w:sz="0" w:space="0" w:color="auto"/>
        <w:right w:val="none" w:sz="0" w:space="0" w:color="auto"/>
      </w:divBdr>
    </w:div>
    <w:div w:id="2009478004">
      <w:bodyDiv w:val="1"/>
      <w:marLeft w:val="0"/>
      <w:marRight w:val="0"/>
      <w:marTop w:val="0"/>
      <w:marBottom w:val="0"/>
      <w:divBdr>
        <w:top w:val="none" w:sz="0" w:space="0" w:color="auto"/>
        <w:left w:val="none" w:sz="0" w:space="0" w:color="auto"/>
        <w:bottom w:val="none" w:sz="0" w:space="0" w:color="auto"/>
        <w:right w:val="none" w:sz="0" w:space="0" w:color="auto"/>
      </w:divBdr>
    </w:div>
    <w:div w:id="2009749596">
      <w:bodyDiv w:val="1"/>
      <w:marLeft w:val="0"/>
      <w:marRight w:val="0"/>
      <w:marTop w:val="0"/>
      <w:marBottom w:val="0"/>
      <w:divBdr>
        <w:top w:val="none" w:sz="0" w:space="0" w:color="auto"/>
        <w:left w:val="none" w:sz="0" w:space="0" w:color="auto"/>
        <w:bottom w:val="none" w:sz="0" w:space="0" w:color="auto"/>
        <w:right w:val="none" w:sz="0" w:space="0" w:color="auto"/>
      </w:divBdr>
    </w:div>
    <w:div w:id="2009938349">
      <w:bodyDiv w:val="1"/>
      <w:marLeft w:val="0"/>
      <w:marRight w:val="0"/>
      <w:marTop w:val="0"/>
      <w:marBottom w:val="0"/>
      <w:divBdr>
        <w:top w:val="none" w:sz="0" w:space="0" w:color="auto"/>
        <w:left w:val="none" w:sz="0" w:space="0" w:color="auto"/>
        <w:bottom w:val="none" w:sz="0" w:space="0" w:color="auto"/>
        <w:right w:val="none" w:sz="0" w:space="0" w:color="auto"/>
      </w:divBdr>
    </w:div>
    <w:div w:id="2011176518">
      <w:bodyDiv w:val="1"/>
      <w:marLeft w:val="0"/>
      <w:marRight w:val="0"/>
      <w:marTop w:val="0"/>
      <w:marBottom w:val="0"/>
      <w:divBdr>
        <w:top w:val="none" w:sz="0" w:space="0" w:color="auto"/>
        <w:left w:val="none" w:sz="0" w:space="0" w:color="auto"/>
        <w:bottom w:val="none" w:sz="0" w:space="0" w:color="auto"/>
        <w:right w:val="none" w:sz="0" w:space="0" w:color="auto"/>
      </w:divBdr>
    </w:div>
    <w:div w:id="2012176281">
      <w:bodyDiv w:val="1"/>
      <w:marLeft w:val="0"/>
      <w:marRight w:val="0"/>
      <w:marTop w:val="0"/>
      <w:marBottom w:val="0"/>
      <w:divBdr>
        <w:top w:val="none" w:sz="0" w:space="0" w:color="auto"/>
        <w:left w:val="none" w:sz="0" w:space="0" w:color="auto"/>
        <w:bottom w:val="none" w:sz="0" w:space="0" w:color="auto"/>
        <w:right w:val="none" w:sz="0" w:space="0" w:color="auto"/>
      </w:divBdr>
    </w:div>
    <w:div w:id="2015454132">
      <w:bodyDiv w:val="1"/>
      <w:marLeft w:val="0"/>
      <w:marRight w:val="0"/>
      <w:marTop w:val="0"/>
      <w:marBottom w:val="0"/>
      <w:divBdr>
        <w:top w:val="none" w:sz="0" w:space="0" w:color="auto"/>
        <w:left w:val="none" w:sz="0" w:space="0" w:color="auto"/>
        <w:bottom w:val="none" w:sz="0" w:space="0" w:color="auto"/>
        <w:right w:val="none" w:sz="0" w:space="0" w:color="auto"/>
      </w:divBdr>
    </w:div>
    <w:div w:id="2015498562">
      <w:bodyDiv w:val="1"/>
      <w:marLeft w:val="0"/>
      <w:marRight w:val="0"/>
      <w:marTop w:val="0"/>
      <w:marBottom w:val="0"/>
      <w:divBdr>
        <w:top w:val="none" w:sz="0" w:space="0" w:color="auto"/>
        <w:left w:val="none" w:sz="0" w:space="0" w:color="auto"/>
        <w:bottom w:val="none" w:sz="0" w:space="0" w:color="auto"/>
        <w:right w:val="none" w:sz="0" w:space="0" w:color="auto"/>
      </w:divBdr>
    </w:div>
    <w:div w:id="2015566350">
      <w:bodyDiv w:val="1"/>
      <w:marLeft w:val="0"/>
      <w:marRight w:val="0"/>
      <w:marTop w:val="0"/>
      <w:marBottom w:val="0"/>
      <w:divBdr>
        <w:top w:val="none" w:sz="0" w:space="0" w:color="auto"/>
        <w:left w:val="none" w:sz="0" w:space="0" w:color="auto"/>
        <w:bottom w:val="none" w:sz="0" w:space="0" w:color="auto"/>
        <w:right w:val="none" w:sz="0" w:space="0" w:color="auto"/>
      </w:divBdr>
    </w:div>
    <w:div w:id="2017491963">
      <w:bodyDiv w:val="1"/>
      <w:marLeft w:val="0"/>
      <w:marRight w:val="0"/>
      <w:marTop w:val="0"/>
      <w:marBottom w:val="0"/>
      <w:divBdr>
        <w:top w:val="none" w:sz="0" w:space="0" w:color="auto"/>
        <w:left w:val="none" w:sz="0" w:space="0" w:color="auto"/>
        <w:bottom w:val="none" w:sz="0" w:space="0" w:color="auto"/>
        <w:right w:val="none" w:sz="0" w:space="0" w:color="auto"/>
      </w:divBdr>
    </w:div>
    <w:div w:id="2019188539">
      <w:bodyDiv w:val="1"/>
      <w:marLeft w:val="0"/>
      <w:marRight w:val="0"/>
      <w:marTop w:val="0"/>
      <w:marBottom w:val="0"/>
      <w:divBdr>
        <w:top w:val="none" w:sz="0" w:space="0" w:color="auto"/>
        <w:left w:val="none" w:sz="0" w:space="0" w:color="auto"/>
        <w:bottom w:val="none" w:sz="0" w:space="0" w:color="auto"/>
        <w:right w:val="none" w:sz="0" w:space="0" w:color="auto"/>
      </w:divBdr>
    </w:div>
    <w:div w:id="2019655236">
      <w:bodyDiv w:val="1"/>
      <w:marLeft w:val="0"/>
      <w:marRight w:val="0"/>
      <w:marTop w:val="0"/>
      <w:marBottom w:val="0"/>
      <w:divBdr>
        <w:top w:val="none" w:sz="0" w:space="0" w:color="auto"/>
        <w:left w:val="none" w:sz="0" w:space="0" w:color="auto"/>
        <w:bottom w:val="none" w:sz="0" w:space="0" w:color="auto"/>
        <w:right w:val="none" w:sz="0" w:space="0" w:color="auto"/>
      </w:divBdr>
    </w:div>
    <w:div w:id="2019843218">
      <w:bodyDiv w:val="1"/>
      <w:marLeft w:val="0"/>
      <w:marRight w:val="0"/>
      <w:marTop w:val="0"/>
      <w:marBottom w:val="0"/>
      <w:divBdr>
        <w:top w:val="none" w:sz="0" w:space="0" w:color="auto"/>
        <w:left w:val="none" w:sz="0" w:space="0" w:color="auto"/>
        <w:bottom w:val="none" w:sz="0" w:space="0" w:color="auto"/>
        <w:right w:val="none" w:sz="0" w:space="0" w:color="auto"/>
      </w:divBdr>
    </w:div>
    <w:div w:id="2021270309">
      <w:bodyDiv w:val="1"/>
      <w:marLeft w:val="0"/>
      <w:marRight w:val="0"/>
      <w:marTop w:val="0"/>
      <w:marBottom w:val="0"/>
      <w:divBdr>
        <w:top w:val="none" w:sz="0" w:space="0" w:color="auto"/>
        <w:left w:val="none" w:sz="0" w:space="0" w:color="auto"/>
        <w:bottom w:val="none" w:sz="0" w:space="0" w:color="auto"/>
        <w:right w:val="none" w:sz="0" w:space="0" w:color="auto"/>
      </w:divBdr>
    </w:div>
    <w:div w:id="2023048365">
      <w:bodyDiv w:val="1"/>
      <w:marLeft w:val="0"/>
      <w:marRight w:val="0"/>
      <w:marTop w:val="0"/>
      <w:marBottom w:val="0"/>
      <w:divBdr>
        <w:top w:val="none" w:sz="0" w:space="0" w:color="auto"/>
        <w:left w:val="none" w:sz="0" w:space="0" w:color="auto"/>
        <w:bottom w:val="none" w:sz="0" w:space="0" w:color="auto"/>
        <w:right w:val="none" w:sz="0" w:space="0" w:color="auto"/>
      </w:divBdr>
    </w:div>
    <w:div w:id="2026591041">
      <w:bodyDiv w:val="1"/>
      <w:marLeft w:val="0"/>
      <w:marRight w:val="0"/>
      <w:marTop w:val="0"/>
      <w:marBottom w:val="0"/>
      <w:divBdr>
        <w:top w:val="none" w:sz="0" w:space="0" w:color="auto"/>
        <w:left w:val="none" w:sz="0" w:space="0" w:color="auto"/>
        <w:bottom w:val="none" w:sz="0" w:space="0" w:color="auto"/>
        <w:right w:val="none" w:sz="0" w:space="0" w:color="auto"/>
      </w:divBdr>
    </w:div>
    <w:div w:id="2030334156">
      <w:bodyDiv w:val="1"/>
      <w:marLeft w:val="0"/>
      <w:marRight w:val="0"/>
      <w:marTop w:val="0"/>
      <w:marBottom w:val="0"/>
      <w:divBdr>
        <w:top w:val="none" w:sz="0" w:space="0" w:color="auto"/>
        <w:left w:val="none" w:sz="0" w:space="0" w:color="auto"/>
        <w:bottom w:val="none" w:sz="0" w:space="0" w:color="auto"/>
        <w:right w:val="none" w:sz="0" w:space="0" w:color="auto"/>
      </w:divBdr>
    </w:div>
    <w:div w:id="2033535422">
      <w:bodyDiv w:val="1"/>
      <w:marLeft w:val="0"/>
      <w:marRight w:val="0"/>
      <w:marTop w:val="0"/>
      <w:marBottom w:val="0"/>
      <w:divBdr>
        <w:top w:val="none" w:sz="0" w:space="0" w:color="auto"/>
        <w:left w:val="none" w:sz="0" w:space="0" w:color="auto"/>
        <w:bottom w:val="none" w:sz="0" w:space="0" w:color="auto"/>
        <w:right w:val="none" w:sz="0" w:space="0" w:color="auto"/>
      </w:divBdr>
    </w:div>
    <w:div w:id="2033603668">
      <w:bodyDiv w:val="1"/>
      <w:marLeft w:val="0"/>
      <w:marRight w:val="0"/>
      <w:marTop w:val="0"/>
      <w:marBottom w:val="0"/>
      <w:divBdr>
        <w:top w:val="none" w:sz="0" w:space="0" w:color="auto"/>
        <w:left w:val="none" w:sz="0" w:space="0" w:color="auto"/>
        <w:bottom w:val="none" w:sz="0" w:space="0" w:color="auto"/>
        <w:right w:val="none" w:sz="0" w:space="0" w:color="auto"/>
      </w:divBdr>
    </w:div>
    <w:div w:id="2037805861">
      <w:bodyDiv w:val="1"/>
      <w:marLeft w:val="0"/>
      <w:marRight w:val="0"/>
      <w:marTop w:val="0"/>
      <w:marBottom w:val="0"/>
      <w:divBdr>
        <w:top w:val="none" w:sz="0" w:space="0" w:color="auto"/>
        <w:left w:val="none" w:sz="0" w:space="0" w:color="auto"/>
        <w:bottom w:val="none" w:sz="0" w:space="0" w:color="auto"/>
        <w:right w:val="none" w:sz="0" w:space="0" w:color="auto"/>
      </w:divBdr>
    </w:div>
    <w:div w:id="2039155517">
      <w:bodyDiv w:val="1"/>
      <w:marLeft w:val="0"/>
      <w:marRight w:val="0"/>
      <w:marTop w:val="0"/>
      <w:marBottom w:val="0"/>
      <w:divBdr>
        <w:top w:val="none" w:sz="0" w:space="0" w:color="auto"/>
        <w:left w:val="none" w:sz="0" w:space="0" w:color="auto"/>
        <w:bottom w:val="none" w:sz="0" w:space="0" w:color="auto"/>
        <w:right w:val="none" w:sz="0" w:space="0" w:color="auto"/>
      </w:divBdr>
    </w:div>
    <w:div w:id="2040935405">
      <w:bodyDiv w:val="1"/>
      <w:marLeft w:val="0"/>
      <w:marRight w:val="0"/>
      <w:marTop w:val="0"/>
      <w:marBottom w:val="0"/>
      <w:divBdr>
        <w:top w:val="none" w:sz="0" w:space="0" w:color="auto"/>
        <w:left w:val="none" w:sz="0" w:space="0" w:color="auto"/>
        <w:bottom w:val="none" w:sz="0" w:space="0" w:color="auto"/>
        <w:right w:val="none" w:sz="0" w:space="0" w:color="auto"/>
      </w:divBdr>
    </w:div>
    <w:div w:id="2041978058">
      <w:bodyDiv w:val="1"/>
      <w:marLeft w:val="0"/>
      <w:marRight w:val="0"/>
      <w:marTop w:val="0"/>
      <w:marBottom w:val="0"/>
      <w:divBdr>
        <w:top w:val="none" w:sz="0" w:space="0" w:color="auto"/>
        <w:left w:val="none" w:sz="0" w:space="0" w:color="auto"/>
        <w:bottom w:val="none" w:sz="0" w:space="0" w:color="auto"/>
        <w:right w:val="none" w:sz="0" w:space="0" w:color="auto"/>
      </w:divBdr>
    </w:div>
    <w:div w:id="2042776518">
      <w:bodyDiv w:val="1"/>
      <w:marLeft w:val="0"/>
      <w:marRight w:val="0"/>
      <w:marTop w:val="0"/>
      <w:marBottom w:val="0"/>
      <w:divBdr>
        <w:top w:val="none" w:sz="0" w:space="0" w:color="auto"/>
        <w:left w:val="none" w:sz="0" w:space="0" w:color="auto"/>
        <w:bottom w:val="none" w:sz="0" w:space="0" w:color="auto"/>
        <w:right w:val="none" w:sz="0" w:space="0" w:color="auto"/>
      </w:divBdr>
    </w:div>
    <w:div w:id="2043899900">
      <w:bodyDiv w:val="1"/>
      <w:marLeft w:val="0"/>
      <w:marRight w:val="0"/>
      <w:marTop w:val="0"/>
      <w:marBottom w:val="0"/>
      <w:divBdr>
        <w:top w:val="none" w:sz="0" w:space="0" w:color="auto"/>
        <w:left w:val="none" w:sz="0" w:space="0" w:color="auto"/>
        <w:bottom w:val="none" w:sz="0" w:space="0" w:color="auto"/>
        <w:right w:val="none" w:sz="0" w:space="0" w:color="auto"/>
      </w:divBdr>
    </w:div>
    <w:div w:id="2044285985">
      <w:bodyDiv w:val="1"/>
      <w:marLeft w:val="0"/>
      <w:marRight w:val="0"/>
      <w:marTop w:val="0"/>
      <w:marBottom w:val="0"/>
      <w:divBdr>
        <w:top w:val="none" w:sz="0" w:space="0" w:color="auto"/>
        <w:left w:val="none" w:sz="0" w:space="0" w:color="auto"/>
        <w:bottom w:val="none" w:sz="0" w:space="0" w:color="auto"/>
        <w:right w:val="none" w:sz="0" w:space="0" w:color="auto"/>
      </w:divBdr>
    </w:div>
    <w:div w:id="2047364047">
      <w:bodyDiv w:val="1"/>
      <w:marLeft w:val="0"/>
      <w:marRight w:val="0"/>
      <w:marTop w:val="0"/>
      <w:marBottom w:val="0"/>
      <w:divBdr>
        <w:top w:val="none" w:sz="0" w:space="0" w:color="auto"/>
        <w:left w:val="none" w:sz="0" w:space="0" w:color="auto"/>
        <w:bottom w:val="none" w:sz="0" w:space="0" w:color="auto"/>
        <w:right w:val="none" w:sz="0" w:space="0" w:color="auto"/>
      </w:divBdr>
    </w:div>
    <w:div w:id="2047675798">
      <w:bodyDiv w:val="1"/>
      <w:marLeft w:val="0"/>
      <w:marRight w:val="0"/>
      <w:marTop w:val="0"/>
      <w:marBottom w:val="0"/>
      <w:divBdr>
        <w:top w:val="none" w:sz="0" w:space="0" w:color="auto"/>
        <w:left w:val="none" w:sz="0" w:space="0" w:color="auto"/>
        <w:bottom w:val="none" w:sz="0" w:space="0" w:color="auto"/>
        <w:right w:val="none" w:sz="0" w:space="0" w:color="auto"/>
      </w:divBdr>
    </w:div>
    <w:div w:id="2050757292">
      <w:bodyDiv w:val="1"/>
      <w:marLeft w:val="0"/>
      <w:marRight w:val="0"/>
      <w:marTop w:val="0"/>
      <w:marBottom w:val="0"/>
      <w:divBdr>
        <w:top w:val="none" w:sz="0" w:space="0" w:color="auto"/>
        <w:left w:val="none" w:sz="0" w:space="0" w:color="auto"/>
        <w:bottom w:val="none" w:sz="0" w:space="0" w:color="auto"/>
        <w:right w:val="none" w:sz="0" w:space="0" w:color="auto"/>
      </w:divBdr>
    </w:div>
    <w:div w:id="2052418973">
      <w:bodyDiv w:val="1"/>
      <w:marLeft w:val="0"/>
      <w:marRight w:val="0"/>
      <w:marTop w:val="0"/>
      <w:marBottom w:val="0"/>
      <w:divBdr>
        <w:top w:val="none" w:sz="0" w:space="0" w:color="auto"/>
        <w:left w:val="none" w:sz="0" w:space="0" w:color="auto"/>
        <w:bottom w:val="none" w:sz="0" w:space="0" w:color="auto"/>
        <w:right w:val="none" w:sz="0" w:space="0" w:color="auto"/>
      </w:divBdr>
    </w:div>
    <w:div w:id="2052607964">
      <w:bodyDiv w:val="1"/>
      <w:marLeft w:val="0"/>
      <w:marRight w:val="0"/>
      <w:marTop w:val="0"/>
      <w:marBottom w:val="0"/>
      <w:divBdr>
        <w:top w:val="none" w:sz="0" w:space="0" w:color="auto"/>
        <w:left w:val="none" w:sz="0" w:space="0" w:color="auto"/>
        <w:bottom w:val="none" w:sz="0" w:space="0" w:color="auto"/>
        <w:right w:val="none" w:sz="0" w:space="0" w:color="auto"/>
      </w:divBdr>
    </w:div>
    <w:div w:id="2053921269">
      <w:bodyDiv w:val="1"/>
      <w:marLeft w:val="0"/>
      <w:marRight w:val="0"/>
      <w:marTop w:val="0"/>
      <w:marBottom w:val="0"/>
      <w:divBdr>
        <w:top w:val="none" w:sz="0" w:space="0" w:color="auto"/>
        <w:left w:val="none" w:sz="0" w:space="0" w:color="auto"/>
        <w:bottom w:val="none" w:sz="0" w:space="0" w:color="auto"/>
        <w:right w:val="none" w:sz="0" w:space="0" w:color="auto"/>
      </w:divBdr>
    </w:div>
    <w:div w:id="2055805694">
      <w:bodyDiv w:val="1"/>
      <w:marLeft w:val="0"/>
      <w:marRight w:val="0"/>
      <w:marTop w:val="0"/>
      <w:marBottom w:val="0"/>
      <w:divBdr>
        <w:top w:val="none" w:sz="0" w:space="0" w:color="auto"/>
        <w:left w:val="none" w:sz="0" w:space="0" w:color="auto"/>
        <w:bottom w:val="none" w:sz="0" w:space="0" w:color="auto"/>
        <w:right w:val="none" w:sz="0" w:space="0" w:color="auto"/>
      </w:divBdr>
    </w:div>
    <w:div w:id="2055959770">
      <w:bodyDiv w:val="1"/>
      <w:marLeft w:val="0"/>
      <w:marRight w:val="0"/>
      <w:marTop w:val="0"/>
      <w:marBottom w:val="0"/>
      <w:divBdr>
        <w:top w:val="none" w:sz="0" w:space="0" w:color="auto"/>
        <w:left w:val="none" w:sz="0" w:space="0" w:color="auto"/>
        <w:bottom w:val="none" w:sz="0" w:space="0" w:color="auto"/>
        <w:right w:val="none" w:sz="0" w:space="0" w:color="auto"/>
      </w:divBdr>
    </w:div>
    <w:div w:id="2056350581">
      <w:bodyDiv w:val="1"/>
      <w:marLeft w:val="0"/>
      <w:marRight w:val="0"/>
      <w:marTop w:val="0"/>
      <w:marBottom w:val="0"/>
      <w:divBdr>
        <w:top w:val="none" w:sz="0" w:space="0" w:color="auto"/>
        <w:left w:val="none" w:sz="0" w:space="0" w:color="auto"/>
        <w:bottom w:val="none" w:sz="0" w:space="0" w:color="auto"/>
        <w:right w:val="none" w:sz="0" w:space="0" w:color="auto"/>
      </w:divBdr>
    </w:div>
    <w:div w:id="2058891306">
      <w:bodyDiv w:val="1"/>
      <w:marLeft w:val="0"/>
      <w:marRight w:val="0"/>
      <w:marTop w:val="0"/>
      <w:marBottom w:val="0"/>
      <w:divBdr>
        <w:top w:val="none" w:sz="0" w:space="0" w:color="auto"/>
        <w:left w:val="none" w:sz="0" w:space="0" w:color="auto"/>
        <w:bottom w:val="none" w:sz="0" w:space="0" w:color="auto"/>
        <w:right w:val="none" w:sz="0" w:space="0" w:color="auto"/>
      </w:divBdr>
    </w:div>
    <w:div w:id="2059477036">
      <w:bodyDiv w:val="1"/>
      <w:marLeft w:val="0"/>
      <w:marRight w:val="0"/>
      <w:marTop w:val="0"/>
      <w:marBottom w:val="0"/>
      <w:divBdr>
        <w:top w:val="none" w:sz="0" w:space="0" w:color="auto"/>
        <w:left w:val="none" w:sz="0" w:space="0" w:color="auto"/>
        <w:bottom w:val="none" w:sz="0" w:space="0" w:color="auto"/>
        <w:right w:val="none" w:sz="0" w:space="0" w:color="auto"/>
      </w:divBdr>
    </w:div>
    <w:div w:id="2064329633">
      <w:bodyDiv w:val="1"/>
      <w:marLeft w:val="0"/>
      <w:marRight w:val="0"/>
      <w:marTop w:val="0"/>
      <w:marBottom w:val="0"/>
      <w:divBdr>
        <w:top w:val="none" w:sz="0" w:space="0" w:color="auto"/>
        <w:left w:val="none" w:sz="0" w:space="0" w:color="auto"/>
        <w:bottom w:val="none" w:sz="0" w:space="0" w:color="auto"/>
        <w:right w:val="none" w:sz="0" w:space="0" w:color="auto"/>
      </w:divBdr>
    </w:div>
    <w:div w:id="2065593062">
      <w:bodyDiv w:val="1"/>
      <w:marLeft w:val="0"/>
      <w:marRight w:val="0"/>
      <w:marTop w:val="0"/>
      <w:marBottom w:val="0"/>
      <w:divBdr>
        <w:top w:val="none" w:sz="0" w:space="0" w:color="auto"/>
        <w:left w:val="none" w:sz="0" w:space="0" w:color="auto"/>
        <w:bottom w:val="none" w:sz="0" w:space="0" w:color="auto"/>
        <w:right w:val="none" w:sz="0" w:space="0" w:color="auto"/>
      </w:divBdr>
    </w:div>
    <w:div w:id="2067949549">
      <w:bodyDiv w:val="1"/>
      <w:marLeft w:val="0"/>
      <w:marRight w:val="0"/>
      <w:marTop w:val="0"/>
      <w:marBottom w:val="0"/>
      <w:divBdr>
        <w:top w:val="none" w:sz="0" w:space="0" w:color="auto"/>
        <w:left w:val="none" w:sz="0" w:space="0" w:color="auto"/>
        <w:bottom w:val="none" w:sz="0" w:space="0" w:color="auto"/>
        <w:right w:val="none" w:sz="0" w:space="0" w:color="auto"/>
      </w:divBdr>
    </w:div>
    <w:div w:id="2067991316">
      <w:bodyDiv w:val="1"/>
      <w:marLeft w:val="0"/>
      <w:marRight w:val="0"/>
      <w:marTop w:val="0"/>
      <w:marBottom w:val="0"/>
      <w:divBdr>
        <w:top w:val="none" w:sz="0" w:space="0" w:color="auto"/>
        <w:left w:val="none" w:sz="0" w:space="0" w:color="auto"/>
        <w:bottom w:val="none" w:sz="0" w:space="0" w:color="auto"/>
        <w:right w:val="none" w:sz="0" w:space="0" w:color="auto"/>
      </w:divBdr>
    </w:div>
    <w:div w:id="2068140677">
      <w:bodyDiv w:val="1"/>
      <w:marLeft w:val="0"/>
      <w:marRight w:val="0"/>
      <w:marTop w:val="0"/>
      <w:marBottom w:val="0"/>
      <w:divBdr>
        <w:top w:val="none" w:sz="0" w:space="0" w:color="auto"/>
        <w:left w:val="none" w:sz="0" w:space="0" w:color="auto"/>
        <w:bottom w:val="none" w:sz="0" w:space="0" w:color="auto"/>
        <w:right w:val="none" w:sz="0" w:space="0" w:color="auto"/>
      </w:divBdr>
    </w:div>
    <w:div w:id="2068265097">
      <w:bodyDiv w:val="1"/>
      <w:marLeft w:val="0"/>
      <w:marRight w:val="0"/>
      <w:marTop w:val="0"/>
      <w:marBottom w:val="0"/>
      <w:divBdr>
        <w:top w:val="none" w:sz="0" w:space="0" w:color="auto"/>
        <w:left w:val="none" w:sz="0" w:space="0" w:color="auto"/>
        <w:bottom w:val="none" w:sz="0" w:space="0" w:color="auto"/>
        <w:right w:val="none" w:sz="0" w:space="0" w:color="auto"/>
      </w:divBdr>
    </w:div>
    <w:div w:id="2073917766">
      <w:bodyDiv w:val="1"/>
      <w:marLeft w:val="0"/>
      <w:marRight w:val="0"/>
      <w:marTop w:val="0"/>
      <w:marBottom w:val="0"/>
      <w:divBdr>
        <w:top w:val="none" w:sz="0" w:space="0" w:color="auto"/>
        <w:left w:val="none" w:sz="0" w:space="0" w:color="auto"/>
        <w:bottom w:val="none" w:sz="0" w:space="0" w:color="auto"/>
        <w:right w:val="none" w:sz="0" w:space="0" w:color="auto"/>
      </w:divBdr>
    </w:div>
    <w:div w:id="2074891168">
      <w:bodyDiv w:val="1"/>
      <w:marLeft w:val="0"/>
      <w:marRight w:val="0"/>
      <w:marTop w:val="0"/>
      <w:marBottom w:val="0"/>
      <w:divBdr>
        <w:top w:val="none" w:sz="0" w:space="0" w:color="auto"/>
        <w:left w:val="none" w:sz="0" w:space="0" w:color="auto"/>
        <w:bottom w:val="none" w:sz="0" w:space="0" w:color="auto"/>
        <w:right w:val="none" w:sz="0" w:space="0" w:color="auto"/>
      </w:divBdr>
    </w:div>
    <w:div w:id="2079865254">
      <w:bodyDiv w:val="1"/>
      <w:marLeft w:val="0"/>
      <w:marRight w:val="0"/>
      <w:marTop w:val="0"/>
      <w:marBottom w:val="0"/>
      <w:divBdr>
        <w:top w:val="none" w:sz="0" w:space="0" w:color="auto"/>
        <w:left w:val="none" w:sz="0" w:space="0" w:color="auto"/>
        <w:bottom w:val="none" w:sz="0" w:space="0" w:color="auto"/>
        <w:right w:val="none" w:sz="0" w:space="0" w:color="auto"/>
      </w:divBdr>
    </w:div>
    <w:div w:id="2087339524">
      <w:bodyDiv w:val="1"/>
      <w:marLeft w:val="0"/>
      <w:marRight w:val="0"/>
      <w:marTop w:val="0"/>
      <w:marBottom w:val="0"/>
      <w:divBdr>
        <w:top w:val="none" w:sz="0" w:space="0" w:color="auto"/>
        <w:left w:val="none" w:sz="0" w:space="0" w:color="auto"/>
        <w:bottom w:val="none" w:sz="0" w:space="0" w:color="auto"/>
        <w:right w:val="none" w:sz="0" w:space="0" w:color="auto"/>
      </w:divBdr>
    </w:div>
    <w:div w:id="2088265177">
      <w:bodyDiv w:val="1"/>
      <w:marLeft w:val="0"/>
      <w:marRight w:val="0"/>
      <w:marTop w:val="0"/>
      <w:marBottom w:val="0"/>
      <w:divBdr>
        <w:top w:val="none" w:sz="0" w:space="0" w:color="auto"/>
        <w:left w:val="none" w:sz="0" w:space="0" w:color="auto"/>
        <w:bottom w:val="none" w:sz="0" w:space="0" w:color="auto"/>
        <w:right w:val="none" w:sz="0" w:space="0" w:color="auto"/>
      </w:divBdr>
    </w:div>
    <w:div w:id="2097821055">
      <w:bodyDiv w:val="1"/>
      <w:marLeft w:val="0"/>
      <w:marRight w:val="0"/>
      <w:marTop w:val="0"/>
      <w:marBottom w:val="0"/>
      <w:divBdr>
        <w:top w:val="none" w:sz="0" w:space="0" w:color="auto"/>
        <w:left w:val="none" w:sz="0" w:space="0" w:color="auto"/>
        <w:bottom w:val="none" w:sz="0" w:space="0" w:color="auto"/>
        <w:right w:val="none" w:sz="0" w:space="0" w:color="auto"/>
      </w:divBdr>
    </w:div>
    <w:div w:id="2099054515">
      <w:bodyDiv w:val="1"/>
      <w:marLeft w:val="0"/>
      <w:marRight w:val="0"/>
      <w:marTop w:val="0"/>
      <w:marBottom w:val="0"/>
      <w:divBdr>
        <w:top w:val="none" w:sz="0" w:space="0" w:color="auto"/>
        <w:left w:val="none" w:sz="0" w:space="0" w:color="auto"/>
        <w:bottom w:val="none" w:sz="0" w:space="0" w:color="auto"/>
        <w:right w:val="none" w:sz="0" w:space="0" w:color="auto"/>
      </w:divBdr>
    </w:div>
    <w:div w:id="2101676943">
      <w:bodyDiv w:val="1"/>
      <w:marLeft w:val="0"/>
      <w:marRight w:val="0"/>
      <w:marTop w:val="0"/>
      <w:marBottom w:val="0"/>
      <w:divBdr>
        <w:top w:val="none" w:sz="0" w:space="0" w:color="auto"/>
        <w:left w:val="none" w:sz="0" w:space="0" w:color="auto"/>
        <w:bottom w:val="none" w:sz="0" w:space="0" w:color="auto"/>
        <w:right w:val="none" w:sz="0" w:space="0" w:color="auto"/>
      </w:divBdr>
    </w:div>
    <w:div w:id="2102409750">
      <w:bodyDiv w:val="1"/>
      <w:marLeft w:val="0"/>
      <w:marRight w:val="0"/>
      <w:marTop w:val="0"/>
      <w:marBottom w:val="0"/>
      <w:divBdr>
        <w:top w:val="none" w:sz="0" w:space="0" w:color="auto"/>
        <w:left w:val="none" w:sz="0" w:space="0" w:color="auto"/>
        <w:bottom w:val="none" w:sz="0" w:space="0" w:color="auto"/>
        <w:right w:val="none" w:sz="0" w:space="0" w:color="auto"/>
      </w:divBdr>
    </w:div>
    <w:div w:id="2102796420">
      <w:bodyDiv w:val="1"/>
      <w:marLeft w:val="0"/>
      <w:marRight w:val="0"/>
      <w:marTop w:val="0"/>
      <w:marBottom w:val="0"/>
      <w:divBdr>
        <w:top w:val="none" w:sz="0" w:space="0" w:color="auto"/>
        <w:left w:val="none" w:sz="0" w:space="0" w:color="auto"/>
        <w:bottom w:val="none" w:sz="0" w:space="0" w:color="auto"/>
        <w:right w:val="none" w:sz="0" w:space="0" w:color="auto"/>
      </w:divBdr>
    </w:div>
    <w:div w:id="2104497714">
      <w:bodyDiv w:val="1"/>
      <w:marLeft w:val="0"/>
      <w:marRight w:val="0"/>
      <w:marTop w:val="0"/>
      <w:marBottom w:val="0"/>
      <w:divBdr>
        <w:top w:val="none" w:sz="0" w:space="0" w:color="auto"/>
        <w:left w:val="none" w:sz="0" w:space="0" w:color="auto"/>
        <w:bottom w:val="none" w:sz="0" w:space="0" w:color="auto"/>
        <w:right w:val="none" w:sz="0" w:space="0" w:color="auto"/>
      </w:divBdr>
    </w:div>
    <w:div w:id="2105110644">
      <w:bodyDiv w:val="1"/>
      <w:marLeft w:val="0"/>
      <w:marRight w:val="0"/>
      <w:marTop w:val="0"/>
      <w:marBottom w:val="0"/>
      <w:divBdr>
        <w:top w:val="none" w:sz="0" w:space="0" w:color="auto"/>
        <w:left w:val="none" w:sz="0" w:space="0" w:color="auto"/>
        <w:bottom w:val="none" w:sz="0" w:space="0" w:color="auto"/>
        <w:right w:val="none" w:sz="0" w:space="0" w:color="auto"/>
      </w:divBdr>
    </w:div>
    <w:div w:id="2110855493">
      <w:bodyDiv w:val="1"/>
      <w:marLeft w:val="0"/>
      <w:marRight w:val="0"/>
      <w:marTop w:val="0"/>
      <w:marBottom w:val="0"/>
      <w:divBdr>
        <w:top w:val="none" w:sz="0" w:space="0" w:color="auto"/>
        <w:left w:val="none" w:sz="0" w:space="0" w:color="auto"/>
        <w:bottom w:val="none" w:sz="0" w:space="0" w:color="auto"/>
        <w:right w:val="none" w:sz="0" w:space="0" w:color="auto"/>
      </w:divBdr>
      <w:divsChild>
        <w:div w:id="635720253">
          <w:marLeft w:val="547"/>
          <w:marRight w:val="0"/>
          <w:marTop w:val="0"/>
          <w:marBottom w:val="0"/>
          <w:divBdr>
            <w:top w:val="none" w:sz="0" w:space="0" w:color="auto"/>
            <w:left w:val="none" w:sz="0" w:space="0" w:color="auto"/>
            <w:bottom w:val="none" w:sz="0" w:space="0" w:color="auto"/>
            <w:right w:val="none" w:sz="0" w:space="0" w:color="auto"/>
          </w:divBdr>
        </w:div>
      </w:divsChild>
    </w:div>
    <w:div w:id="2111779468">
      <w:bodyDiv w:val="1"/>
      <w:marLeft w:val="0"/>
      <w:marRight w:val="0"/>
      <w:marTop w:val="0"/>
      <w:marBottom w:val="0"/>
      <w:divBdr>
        <w:top w:val="none" w:sz="0" w:space="0" w:color="auto"/>
        <w:left w:val="none" w:sz="0" w:space="0" w:color="auto"/>
        <w:bottom w:val="none" w:sz="0" w:space="0" w:color="auto"/>
        <w:right w:val="none" w:sz="0" w:space="0" w:color="auto"/>
      </w:divBdr>
    </w:div>
    <w:div w:id="2113162079">
      <w:bodyDiv w:val="1"/>
      <w:marLeft w:val="0"/>
      <w:marRight w:val="0"/>
      <w:marTop w:val="0"/>
      <w:marBottom w:val="0"/>
      <w:divBdr>
        <w:top w:val="none" w:sz="0" w:space="0" w:color="auto"/>
        <w:left w:val="none" w:sz="0" w:space="0" w:color="auto"/>
        <w:bottom w:val="none" w:sz="0" w:space="0" w:color="auto"/>
        <w:right w:val="none" w:sz="0" w:space="0" w:color="auto"/>
      </w:divBdr>
    </w:div>
    <w:div w:id="2113209624">
      <w:bodyDiv w:val="1"/>
      <w:marLeft w:val="0"/>
      <w:marRight w:val="0"/>
      <w:marTop w:val="0"/>
      <w:marBottom w:val="0"/>
      <w:divBdr>
        <w:top w:val="none" w:sz="0" w:space="0" w:color="auto"/>
        <w:left w:val="none" w:sz="0" w:space="0" w:color="auto"/>
        <w:bottom w:val="none" w:sz="0" w:space="0" w:color="auto"/>
        <w:right w:val="none" w:sz="0" w:space="0" w:color="auto"/>
      </w:divBdr>
    </w:div>
    <w:div w:id="2114351339">
      <w:bodyDiv w:val="1"/>
      <w:marLeft w:val="0"/>
      <w:marRight w:val="0"/>
      <w:marTop w:val="0"/>
      <w:marBottom w:val="0"/>
      <w:divBdr>
        <w:top w:val="none" w:sz="0" w:space="0" w:color="auto"/>
        <w:left w:val="none" w:sz="0" w:space="0" w:color="auto"/>
        <w:bottom w:val="none" w:sz="0" w:space="0" w:color="auto"/>
        <w:right w:val="none" w:sz="0" w:space="0" w:color="auto"/>
      </w:divBdr>
    </w:div>
    <w:div w:id="2117628869">
      <w:bodyDiv w:val="1"/>
      <w:marLeft w:val="0"/>
      <w:marRight w:val="0"/>
      <w:marTop w:val="0"/>
      <w:marBottom w:val="0"/>
      <w:divBdr>
        <w:top w:val="none" w:sz="0" w:space="0" w:color="auto"/>
        <w:left w:val="none" w:sz="0" w:space="0" w:color="auto"/>
        <w:bottom w:val="none" w:sz="0" w:space="0" w:color="auto"/>
        <w:right w:val="none" w:sz="0" w:space="0" w:color="auto"/>
      </w:divBdr>
    </w:div>
    <w:div w:id="2118519250">
      <w:bodyDiv w:val="1"/>
      <w:marLeft w:val="0"/>
      <w:marRight w:val="0"/>
      <w:marTop w:val="0"/>
      <w:marBottom w:val="0"/>
      <w:divBdr>
        <w:top w:val="none" w:sz="0" w:space="0" w:color="auto"/>
        <w:left w:val="none" w:sz="0" w:space="0" w:color="auto"/>
        <w:bottom w:val="none" w:sz="0" w:space="0" w:color="auto"/>
        <w:right w:val="none" w:sz="0" w:space="0" w:color="auto"/>
      </w:divBdr>
      <w:divsChild>
        <w:div w:id="1234857007">
          <w:marLeft w:val="547"/>
          <w:marRight w:val="0"/>
          <w:marTop w:val="0"/>
          <w:marBottom w:val="0"/>
          <w:divBdr>
            <w:top w:val="none" w:sz="0" w:space="0" w:color="auto"/>
            <w:left w:val="none" w:sz="0" w:space="0" w:color="auto"/>
            <w:bottom w:val="none" w:sz="0" w:space="0" w:color="auto"/>
            <w:right w:val="none" w:sz="0" w:space="0" w:color="auto"/>
          </w:divBdr>
        </w:div>
      </w:divsChild>
    </w:div>
    <w:div w:id="2119836577">
      <w:bodyDiv w:val="1"/>
      <w:marLeft w:val="0"/>
      <w:marRight w:val="0"/>
      <w:marTop w:val="0"/>
      <w:marBottom w:val="0"/>
      <w:divBdr>
        <w:top w:val="none" w:sz="0" w:space="0" w:color="auto"/>
        <w:left w:val="none" w:sz="0" w:space="0" w:color="auto"/>
        <w:bottom w:val="none" w:sz="0" w:space="0" w:color="auto"/>
        <w:right w:val="none" w:sz="0" w:space="0" w:color="auto"/>
      </w:divBdr>
    </w:div>
    <w:div w:id="2121758804">
      <w:bodyDiv w:val="1"/>
      <w:marLeft w:val="0"/>
      <w:marRight w:val="0"/>
      <w:marTop w:val="0"/>
      <w:marBottom w:val="0"/>
      <w:divBdr>
        <w:top w:val="none" w:sz="0" w:space="0" w:color="auto"/>
        <w:left w:val="none" w:sz="0" w:space="0" w:color="auto"/>
        <w:bottom w:val="none" w:sz="0" w:space="0" w:color="auto"/>
        <w:right w:val="none" w:sz="0" w:space="0" w:color="auto"/>
      </w:divBdr>
    </w:div>
    <w:div w:id="2123530153">
      <w:bodyDiv w:val="1"/>
      <w:marLeft w:val="0"/>
      <w:marRight w:val="0"/>
      <w:marTop w:val="0"/>
      <w:marBottom w:val="0"/>
      <w:divBdr>
        <w:top w:val="none" w:sz="0" w:space="0" w:color="auto"/>
        <w:left w:val="none" w:sz="0" w:space="0" w:color="auto"/>
        <w:bottom w:val="none" w:sz="0" w:space="0" w:color="auto"/>
        <w:right w:val="none" w:sz="0" w:space="0" w:color="auto"/>
      </w:divBdr>
    </w:div>
    <w:div w:id="2125150891">
      <w:bodyDiv w:val="1"/>
      <w:marLeft w:val="0"/>
      <w:marRight w:val="0"/>
      <w:marTop w:val="0"/>
      <w:marBottom w:val="0"/>
      <w:divBdr>
        <w:top w:val="none" w:sz="0" w:space="0" w:color="auto"/>
        <w:left w:val="none" w:sz="0" w:space="0" w:color="auto"/>
        <w:bottom w:val="none" w:sz="0" w:space="0" w:color="auto"/>
        <w:right w:val="none" w:sz="0" w:space="0" w:color="auto"/>
      </w:divBdr>
    </w:div>
    <w:div w:id="2125493381">
      <w:bodyDiv w:val="1"/>
      <w:marLeft w:val="0"/>
      <w:marRight w:val="0"/>
      <w:marTop w:val="0"/>
      <w:marBottom w:val="0"/>
      <w:divBdr>
        <w:top w:val="none" w:sz="0" w:space="0" w:color="auto"/>
        <w:left w:val="none" w:sz="0" w:space="0" w:color="auto"/>
        <w:bottom w:val="none" w:sz="0" w:space="0" w:color="auto"/>
        <w:right w:val="none" w:sz="0" w:space="0" w:color="auto"/>
      </w:divBdr>
    </w:div>
    <w:div w:id="2126146477">
      <w:bodyDiv w:val="1"/>
      <w:marLeft w:val="0"/>
      <w:marRight w:val="0"/>
      <w:marTop w:val="0"/>
      <w:marBottom w:val="0"/>
      <w:divBdr>
        <w:top w:val="none" w:sz="0" w:space="0" w:color="auto"/>
        <w:left w:val="none" w:sz="0" w:space="0" w:color="auto"/>
        <w:bottom w:val="none" w:sz="0" w:space="0" w:color="auto"/>
        <w:right w:val="none" w:sz="0" w:space="0" w:color="auto"/>
      </w:divBdr>
    </w:div>
    <w:div w:id="2128037197">
      <w:bodyDiv w:val="1"/>
      <w:marLeft w:val="0"/>
      <w:marRight w:val="0"/>
      <w:marTop w:val="0"/>
      <w:marBottom w:val="0"/>
      <w:divBdr>
        <w:top w:val="none" w:sz="0" w:space="0" w:color="auto"/>
        <w:left w:val="none" w:sz="0" w:space="0" w:color="auto"/>
        <w:bottom w:val="none" w:sz="0" w:space="0" w:color="auto"/>
        <w:right w:val="none" w:sz="0" w:space="0" w:color="auto"/>
      </w:divBdr>
      <w:divsChild>
        <w:div w:id="1618029524">
          <w:marLeft w:val="360"/>
          <w:marRight w:val="0"/>
          <w:marTop w:val="240"/>
          <w:marBottom w:val="0"/>
          <w:divBdr>
            <w:top w:val="none" w:sz="0" w:space="0" w:color="auto"/>
            <w:left w:val="none" w:sz="0" w:space="0" w:color="auto"/>
            <w:bottom w:val="none" w:sz="0" w:space="0" w:color="auto"/>
            <w:right w:val="none" w:sz="0" w:space="0" w:color="auto"/>
          </w:divBdr>
        </w:div>
        <w:div w:id="1843660006">
          <w:marLeft w:val="360"/>
          <w:marRight w:val="0"/>
          <w:marTop w:val="240"/>
          <w:marBottom w:val="0"/>
          <w:divBdr>
            <w:top w:val="none" w:sz="0" w:space="0" w:color="auto"/>
            <w:left w:val="none" w:sz="0" w:space="0" w:color="auto"/>
            <w:bottom w:val="none" w:sz="0" w:space="0" w:color="auto"/>
            <w:right w:val="none" w:sz="0" w:space="0" w:color="auto"/>
          </w:divBdr>
        </w:div>
      </w:divsChild>
    </w:div>
    <w:div w:id="2130122271">
      <w:bodyDiv w:val="1"/>
      <w:marLeft w:val="0"/>
      <w:marRight w:val="0"/>
      <w:marTop w:val="0"/>
      <w:marBottom w:val="0"/>
      <w:divBdr>
        <w:top w:val="none" w:sz="0" w:space="0" w:color="auto"/>
        <w:left w:val="none" w:sz="0" w:space="0" w:color="auto"/>
        <w:bottom w:val="none" w:sz="0" w:space="0" w:color="auto"/>
        <w:right w:val="none" w:sz="0" w:space="0" w:color="auto"/>
      </w:divBdr>
    </w:div>
    <w:div w:id="2130977405">
      <w:bodyDiv w:val="1"/>
      <w:marLeft w:val="0"/>
      <w:marRight w:val="0"/>
      <w:marTop w:val="0"/>
      <w:marBottom w:val="0"/>
      <w:divBdr>
        <w:top w:val="none" w:sz="0" w:space="0" w:color="auto"/>
        <w:left w:val="none" w:sz="0" w:space="0" w:color="auto"/>
        <w:bottom w:val="none" w:sz="0" w:space="0" w:color="auto"/>
        <w:right w:val="none" w:sz="0" w:space="0" w:color="auto"/>
      </w:divBdr>
    </w:div>
    <w:div w:id="2131128473">
      <w:bodyDiv w:val="1"/>
      <w:marLeft w:val="0"/>
      <w:marRight w:val="0"/>
      <w:marTop w:val="0"/>
      <w:marBottom w:val="0"/>
      <w:divBdr>
        <w:top w:val="none" w:sz="0" w:space="0" w:color="auto"/>
        <w:left w:val="none" w:sz="0" w:space="0" w:color="auto"/>
        <w:bottom w:val="none" w:sz="0" w:space="0" w:color="auto"/>
        <w:right w:val="none" w:sz="0" w:space="0" w:color="auto"/>
      </w:divBdr>
    </w:div>
    <w:div w:id="2132164855">
      <w:bodyDiv w:val="1"/>
      <w:marLeft w:val="0"/>
      <w:marRight w:val="0"/>
      <w:marTop w:val="0"/>
      <w:marBottom w:val="0"/>
      <w:divBdr>
        <w:top w:val="none" w:sz="0" w:space="0" w:color="auto"/>
        <w:left w:val="none" w:sz="0" w:space="0" w:color="auto"/>
        <w:bottom w:val="none" w:sz="0" w:space="0" w:color="auto"/>
        <w:right w:val="none" w:sz="0" w:space="0" w:color="auto"/>
      </w:divBdr>
    </w:div>
    <w:div w:id="2132554694">
      <w:bodyDiv w:val="1"/>
      <w:marLeft w:val="0"/>
      <w:marRight w:val="0"/>
      <w:marTop w:val="0"/>
      <w:marBottom w:val="0"/>
      <w:divBdr>
        <w:top w:val="none" w:sz="0" w:space="0" w:color="auto"/>
        <w:left w:val="none" w:sz="0" w:space="0" w:color="auto"/>
        <w:bottom w:val="none" w:sz="0" w:space="0" w:color="auto"/>
        <w:right w:val="none" w:sz="0" w:space="0" w:color="auto"/>
      </w:divBdr>
    </w:div>
    <w:div w:id="2134706266">
      <w:bodyDiv w:val="1"/>
      <w:marLeft w:val="0"/>
      <w:marRight w:val="0"/>
      <w:marTop w:val="0"/>
      <w:marBottom w:val="0"/>
      <w:divBdr>
        <w:top w:val="none" w:sz="0" w:space="0" w:color="auto"/>
        <w:left w:val="none" w:sz="0" w:space="0" w:color="auto"/>
        <w:bottom w:val="none" w:sz="0" w:space="0" w:color="auto"/>
        <w:right w:val="none" w:sz="0" w:space="0" w:color="auto"/>
      </w:divBdr>
    </w:div>
    <w:div w:id="2135175485">
      <w:bodyDiv w:val="1"/>
      <w:marLeft w:val="0"/>
      <w:marRight w:val="0"/>
      <w:marTop w:val="0"/>
      <w:marBottom w:val="0"/>
      <w:divBdr>
        <w:top w:val="none" w:sz="0" w:space="0" w:color="auto"/>
        <w:left w:val="none" w:sz="0" w:space="0" w:color="auto"/>
        <w:bottom w:val="none" w:sz="0" w:space="0" w:color="auto"/>
        <w:right w:val="none" w:sz="0" w:space="0" w:color="auto"/>
      </w:divBdr>
    </w:div>
    <w:div w:id="2135366690">
      <w:bodyDiv w:val="1"/>
      <w:marLeft w:val="0"/>
      <w:marRight w:val="0"/>
      <w:marTop w:val="0"/>
      <w:marBottom w:val="0"/>
      <w:divBdr>
        <w:top w:val="none" w:sz="0" w:space="0" w:color="auto"/>
        <w:left w:val="none" w:sz="0" w:space="0" w:color="auto"/>
        <w:bottom w:val="none" w:sz="0" w:space="0" w:color="auto"/>
        <w:right w:val="none" w:sz="0" w:space="0" w:color="auto"/>
      </w:divBdr>
    </w:div>
    <w:div w:id="2137596716">
      <w:bodyDiv w:val="1"/>
      <w:marLeft w:val="0"/>
      <w:marRight w:val="0"/>
      <w:marTop w:val="0"/>
      <w:marBottom w:val="0"/>
      <w:divBdr>
        <w:top w:val="none" w:sz="0" w:space="0" w:color="auto"/>
        <w:left w:val="none" w:sz="0" w:space="0" w:color="auto"/>
        <w:bottom w:val="none" w:sz="0" w:space="0" w:color="auto"/>
        <w:right w:val="none" w:sz="0" w:space="0" w:color="auto"/>
      </w:divBdr>
    </w:div>
    <w:div w:id="2137750669">
      <w:bodyDiv w:val="1"/>
      <w:marLeft w:val="0"/>
      <w:marRight w:val="0"/>
      <w:marTop w:val="0"/>
      <w:marBottom w:val="0"/>
      <w:divBdr>
        <w:top w:val="none" w:sz="0" w:space="0" w:color="auto"/>
        <w:left w:val="none" w:sz="0" w:space="0" w:color="auto"/>
        <w:bottom w:val="none" w:sz="0" w:space="0" w:color="auto"/>
        <w:right w:val="none" w:sz="0" w:space="0" w:color="auto"/>
      </w:divBdr>
    </w:div>
    <w:div w:id="2142336506">
      <w:bodyDiv w:val="1"/>
      <w:marLeft w:val="0"/>
      <w:marRight w:val="0"/>
      <w:marTop w:val="0"/>
      <w:marBottom w:val="0"/>
      <w:divBdr>
        <w:top w:val="none" w:sz="0" w:space="0" w:color="auto"/>
        <w:left w:val="none" w:sz="0" w:space="0" w:color="auto"/>
        <w:bottom w:val="none" w:sz="0" w:space="0" w:color="auto"/>
        <w:right w:val="none" w:sz="0" w:space="0" w:color="auto"/>
      </w:divBdr>
    </w:div>
    <w:div w:id="2142841417">
      <w:bodyDiv w:val="1"/>
      <w:marLeft w:val="0"/>
      <w:marRight w:val="0"/>
      <w:marTop w:val="0"/>
      <w:marBottom w:val="0"/>
      <w:divBdr>
        <w:top w:val="none" w:sz="0" w:space="0" w:color="auto"/>
        <w:left w:val="none" w:sz="0" w:space="0" w:color="auto"/>
        <w:bottom w:val="none" w:sz="0" w:space="0" w:color="auto"/>
        <w:right w:val="none" w:sz="0" w:space="0" w:color="auto"/>
      </w:divBdr>
    </w:div>
    <w:div w:id="2143301378">
      <w:bodyDiv w:val="1"/>
      <w:marLeft w:val="0"/>
      <w:marRight w:val="0"/>
      <w:marTop w:val="0"/>
      <w:marBottom w:val="0"/>
      <w:divBdr>
        <w:top w:val="none" w:sz="0" w:space="0" w:color="auto"/>
        <w:left w:val="none" w:sz="0" w:space="0" w:color="auto"/>
        <w:bottom w:val="none" w:sz="0" w:space="0" w:color="auto"/>
        <w:right w:val="none" w:sz="0" w:space="0" w:color="auto"/>
      </w:divBdr>
    </w:div>
    <w:div w:id="2143379313">
      <w:bodyDiv w:val="1"/>
      <w:marLeft w:val="0"/>
      <w:marRight w:val="0"/>
      <w:marTop w:val="0"/>
      <w:marBottom w:val="0"/>
      <w:divBdr>
        <w:top w:val="none" w:sz="0" w:space="0" w:color="auto"/>
        <w:left w:val="none" w:sz="0" w:space="0" w:color="auto"/>
        <w:bottom w:val="none" w:sz="0" w:space="0" w:color="auto"/>
        <w:right w:val="none" w:sz="0" w:space="0" w:color="auto"/>
      </w:divBdr>
    </w:div>
    <w:div w:id="214599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ravelandtourworld.com/news/article/jamaica-tourist-board-unveils-astonishing-14-surge-in-uk-arrivals-cementing-islands-premier-caribbean-status" TargetMode="External"/><Relationship Id="rId21" Type="http://schemas.openxmlformats.org/officeDocument/2006/relationships/hyperlink" Target="https://meatex.co.uk/2025/02/08/chinas-beef-imports-surge-to-record-highs-in-2024/" TargetMode="External"/><Relationship Id="rId42" Type="http://schemas.openxmlformats.org/officeDocument/2006/relationships/hyperlink" Target="https://en.wikipedia.org/wiki/Demographics_of_Taiwan" TargetMode="External"/><Relationship Id="rId63" Type="http://schemas.openxmlformats.org/officeDocument/2006/relationships/hyperlink" Target="https://www.tradecouncil.org/vietnam-meat-import-dynamics-2024" TargetMode="External"/><Relationship Id="rId84" Type="http://schemas.openxmlformats.org/officeDocument/2006/relationships/hyperlink" Target="https://www.worldometers.info/world-population/japan-population" TargetMode="External"/><Relationship Id="rId138" Type="http://schemas.openxmlformats.org/officeDocument/2006/relationships/hyperlink" Target="https://documents1.worldbank.org/curated/en/099654404042425316/pdf/IDU1b096757018c1214b201b72c163e62cea9566.pdf" TargetMode="External"/><Relationship Id="rId159" Type="http://schemas.openxmlformats.org/officeDocument/2006/relationships/hyperlink" Target="https://www.foodexport.org/wp-content/uploads/Morocco-Market-Assessment-2024.pdf" TargetMode="External"/><Relationship Id="rId170" Type="http://schemas.openxmlformats.org/officeDocument/2006/relationships/hyperlink" Target="https://www.imf.org/en/Countries/IDN" TargetMode="External"/><Relationship Id="rId191" Type="http://schemas.openxmlformats.org/officeDocument/2006/relationships/hyperlink" Target="https://www.bps.go.id" TargetMode="External"/><Relationship Id="rId205" Type="http://schemas.openxmlformats.org/officeDocument/2006/relationships/hyperlink" Target="https://www.credenceresearch.com/report/malaysia-meat-market" TargetMode="External"/><Relationship Id="rId226" Type="http://schemas.openxmlformats.org/officeDocument/2006/relationships/hyperlink" Target="https://tgmresearch.com/global-sustainability-insights-2024.html" TargetMode="External"/><Relationship Id="rId107" Type="http://schemas.openxmlformats.org/officeDocument/2006/relationships/hyperlink" Target="https://www.ers.usda.gov/topics/animal-products/sheep-lamb-mutton/sector-at-a-glance" TargetMode="External"/><Relationship Id="rId11" Type="http://schemas.openxmlformats.org/officeDocument/2006/relationships/image" Target="media/image1.png"/><Relationship Id="rId32" Type="http://schemas.openxmlformats.org/officeDocument/2006/relationships/hyperlink" Target="https://population.un.org/wpp/" TargetMode="External"/><Relationship Id="rId53" Type="http://schemas.openxmlformats.org/officeDocument/2006/relationships/hyperlink" Target="https://supplychainreport.org/vietnam-ranks-fourth-in-global-pork-consumption" TargetMode="External"/><Relationship Id="rId74" Type="http://schemas.openxmlformats.org/officeDocument/2006/relationships/hyperlink" Target="https://agriculture.canada.ca/en/international-trade/market-intelligence/reports-and-guides/sector-trend-analysis-meat-vietnam" TargetMode="External"/><Relationship Id="rId128" Type="http://schemas.openxmlformats.org/officeDocument/2006/relationships/hyperlink" Target="https://www.travelandtourworld.com/news/article/jamaica-tourist-board-unveils-astonishing-14-surge-in-uk-arrivals-cementing-islands-premier-caribbean-status" TargetMode="External"/><Relationship Id="rId149" Type="http://schemas.openxmlformats.org/officeDocument/2006/relationships/hyperlink" Target="https://tourismanalytics.com/saintlucia-statistics.html" TargetMode="External"/><Relationship Id="rId5" Type="http://schemas.openxmlformats.org/officeDocument/2006/relationships/numbering" Target="numbering.xml"/><Relationship Id="rId95" Type="http://schemas.openxmlformats.org/officeDocument/2006/relationships/hyperlink" Target="https://www.imf.org" TargetMode="External"/><Relationship Id="rId160" Type="http://schemas.openxmlformats.org/officeDocument/2006/relationships/hyperlink" Target="https://www.marketresearch.com/Euromonitor-International-v746/Meat-Morocco-39412563/" TargetMode="External"/><Relationship Id="rId181" Type="http://schemas.openxmlformats.org/officeDocument/2006/relationships/hyperlink" Target="https://www.theglobalstatistics.com/indonesia-population-statistics" TargetMode="External"/><Relationship Id="rId216" Type="http://schemas.openxmlformats.org/officeDocument/2006/relationships/hyperlink" Target="https://www.statista.com/outlook/cmo/food/meat/malaysia" TargetMode="External"/><Relationship Id="rId237" Type="http://schemas.openxmlformats.org/officeDocument/2006/relationships/hyperlink" Target="https://www.statista.com/statistics/1321291/philippines-edible-offal-import-value" TargetMode="External"/><Relationship Id="rId22" Type="http://schemas.openxmlformats.org/officeDocument/2006/relationships/hyperlink" Target="https://www.statista.com/statistics/1114283/china-beef-import-volume/" TargetMode="External"/><Relationship Id="rId43" Type="http://schemas.openxmlformats.org/officeDocument/2006/relationships/hyperlink" Target="https://www.statista.com/statistics/1319652/urbanization-rate-in-taiwan/" TargetMode="External"/><Relationship Id="rId64" Type="http://schemas.openxmlformats.org/officeDocument/2006/relationships/hyperlink" Target="https://www.vietnam-briefing.com/news/vietnams-imported-meat-market.html/" TargetMode="External"/><Relationship Id="rId118" Type="http://schemas.openxmlformats.org/officeDocument/2006/relationships/hyperlink" Target="https://fontagro.org/en/publications/press/meat-production-in-latin-america-and-the-caribbean" TargetMode="External"/><Relationship Id="rId139" Type="http://schemas.openxmlformats.org/officeDocument/2006/relationships/hyperlink" Target="https://www.statista.com" TargetMode="External"/><Relationship Id="rId85" Type="http://schemas.openxmlformats.org/officeDocument/2006/relationships/hyperlink" Target="https://santandertrade.com/en/portal/analyse-markets/japan" TargetMode="External"/><Relationship Id="rId150" Type="http://schemas.openxmlformats.org/officeDocument/2006/relationships/hyperlink" Target="https://www.irr.com/reports/IRR%20Caribbean%20Market%20Update%202024%20Q1.pdf" TargetMode="External"/><Relationship Id="rId171" Type="http://schemas.openxmlformats.org/officeDocument/2006/relationships/hyperlink" Target="https://ycharts.com/indicators/indonesia_population_outlook_weo" TargetMode="External"/><Relationship Id="rId192" Type="http://schemas.openxmlformats.org/officeDocument/2006/relationships/hyperlink" Target="https://www.imf.org" TargetMode="External"/><Relationship Id="rId206" Type="http://schemas.openxmlformats.org/officeDocument/2006/relationships/hyperlink" Target="https://www.globaldata.com/store/report/malaysia-meat-market-analysis" TargetMode="External"/><Relationship Id="rId227" Type="http://schemas.openxmlformats.org/officeDocument/2006/relationships/hyperlink" Target="https://www.gov.uk/government/publications/uk-cptpp-accession-briefing" TargetMode="External"/><Relationship Id="rId12" Type="http://schemas.openxmlformats.org/officeDocument/2006/relationships/header" Target="header1.xml"/><Relationship Id="rId33" Type="http://schemas.openxmlformats.org/officeDocument/2006/relationships/hyperlink" Target="https://tradingeconomics.com/taiwan/gdp" TargetMode="External"/><Relationship Id="rId108" Type="http://schemas.openxmlformats.org/officeDocument/2006/relationships/hyperlink" Target="https://lambboard.com/market-reports" TargetMode="External"/><Relationship Id="rId129" Type="http://schemas.openxmlformats.org/officeDocument/2006/relationships/hyperlink" Target="https://www.dawgen.global/the-promise-and-pitfalls-of-meat-production-in-the-caribbean-evaluating-opportunities-amidst-global-competition" TargetMode="External"/><Relationship Id="rId54" Type="http://schemas.openxmlformats.org/officeDocument/2006/relationships/hyperlink" Target="https://www.statista.com/statistics/757614/vietnam-beef-consumption-per-capita" TargetMode="External"/><Relationship Id="rId75" Type="http://schemas.openxmlformats.org/officeDocument/2006/relationships/hyperlink" Target="https://www.vietnam-briefing.com/news/vietnams-imported-meat-market.html" TargetMode="External"/><Relationship Id="rId96" Type="http://schemas.openxmlformats.org/officeDocument/2006/relationships/hyperlink" Target="https://ahdb.org.uk" TargetMode="External"/><Relationship Id="rId140" Type="http://schemas.openxmlformats.org/officeDocument/2006/relationships/hyperlink" Target="https://www.indexbox.io" TargetMode="External"/><Relationship Id="rId161" Type="http://schemas.openxmlformats.org/officeDocument/2006/relationships/hyperlink" Target="https://www.credenceresearch.com/report/oman-meat-market" TargetMode="External"/><Relationship Id="rId182" Type="http://schemas.openxmlformats.org/officeDocument/2006/relationships/hyperlink" Target="https://www.worldbank.org/en/country/indonesia/publication/indonesia-economic-prospect" TargetMode="External"/><Relationship Id="rId217" Type="http://schemas.openxmlformats.org/officeDocument/2006/relationships/hyperlink" Target="https://data.worldbank.org/indicator/NY.GDP.MKTP.CD?locations=MY" TargetMode="External"/><Relationship Id="rId6" Type="http://schemas.openxmlformats.org/officeDocument/2006/relationships/styles" Target="styles.xml"/><Relationship Id="rId238" Type="http://schemas.openxmlformats.org/officeDocument/2006/relationships/hyperlink" Target="https://oec.world/en/profile/country/phl" TargetMode="External"/><Relationship Id="rId23" Type="http://schemas.openxmlformats.org/officeDocument/2006/relationships/hyperlink" Target="http://CountryEconomy.com" TargetMode="External"/><Relationship Id="rId119" Type="http://schemas.openxmlformats.org/officeDocument/2006/relationships/hyperlink" Target="https://www.dawgen.global/the-promise-and-pitfalls-of-meat-production-in-the-caribbean-evaluating-opportunities-amidst-global-competition" TargetMode="External"/><Relationship Id="rId44" Type="http://schemas.openxmlformats.org/officeDocument/2006/relationships/hyperlink" Target="https://worldpopulationreview.com/country-rankings/beef-consumption-by-country" TargetMode="External"/><Relationship Id="rId65" Type="http://schemas.openxmlformats.org/officeDocument/2006/relationships/hyperlink" Target="https://www.adelaide.edu.au/global-food/reports/urban-consumer-meat-survey-vietnam-2022.pdf" TargetMode="External"/><Relationship Id="rId86" Type="http://schemas.openxmlformats.org/officeDocument/2006/relationships/hyperlink" Target="https://www.tradecouncil.org/japan-meat-import-dynamics-2024" TargetMode="External"/><Relationship Id="rId130" Type="http://schemas.openxmlformats.org/officeDocument/2006/relationships/hyperlink" Target="https://www.caribank.org/publications-and-resources/resource-library/annual-reports" TargetMode="External"/><Relationship Id="rId151" Type="http://schemas.openxmlformats.org/officeDocument/2006/relationships/hyperlink" Target="https://capmas.gov.eg" TargetMode="External"/><Relationship Id="rId172" Type="http://schemas.openxmlformats.org/officeDocument/2006/relationships/hyperlink" Target="https://www.theglobalstatistics.com/indonesia-population-statistics" TargetMode="External"/><Relationship Id="rId193" Type="http://schemas.openxmlformats.org/officeDocument/2006/relationships/hyperlink" Target="https://www.bot.or.th" TargetMode="External"/><Relationship Id="rId207" Type="http://schemas.openxmlformats.org/officeDocument/2006/relationships/hyperlink" Target="https://www.reportlinker.com" TargetMode="External"/><Relationship Id="rId228" Type="http://schemas.openxmlformats.org/officeDocument/2006/relationships/hyperlink" Target="https://www.worldometers.info/world-population/philippines-population" TargetMode="External"/><Relationship Id="rId13" Type="http://schemas.openxmlformats.org/officeDocument/2006/relationships/header" Target="header2.xml"/><Relationship Id="rId109" Type="http://schemas.openxmlformats.org/officeDocument/2006/relationships/hyperlink" Target="https://www.nbcnews.com/news/asian-america/muslims-projected-be-second-largest-u-s-religious-group-2040-n836191" TargetMode="External"/><Relationship Id="rId34" Type="http://schemas.openxmlformats.org/officeDocument/2006/relationships/hyperlink" Target="https://www.fas.usda.gov/data/taiwan-taiwan-food-security-situation-overview" TargetMode="External"/><Relationship Id="rId55" Type="http://schemas.openxmlformats.org/officeDocument/2006/relationships/hyperlink" Target="https://ahdb.org.uk/trade-and-policy/export-opps/regions/asia/consumption" TargetMode="External"/><Relationship Id="rId76" Type="http://schemas.openxmlformats.org/officeDocument/2006/relationships/hyperlink" Target="https://marketresearchvietnam.com/insights/articles/vietnam-urban-expansion-trends-growing-revolution" TargetMode="External"/><Relationship Id="rId97" Type="http://schemas.openxmlformats.org/officeDocument/2006/relationships/hyperlink" Target="https://www.edinburghchamber.co.uk/wp-content/uploads/2025/05/US-UK-EPD-BRIEFING-May-2025.pdf" TargetMode="External"/><Relationship Id="rId120" Type="http://schemas.openxmlformats.org/officeDocument/2006/relationships/hyperlink" Target="https://www.bahamas.com/pressroom/the-bahamas-drives-unprecedented-tourism-growth--welcoming-more-than-11-million-visitors-in-2024" TargetMode="External"/><Relationship Id="rId141" Type="http://schemas.openxmlformats.org/officeDocument/2006/relationships/hyperlink" Target="https://worldpopulationreview.com/country-rankings/meat-consumption-by-country" TargetMode="External"/><Relationship Id="rId7" Type="http://schemas.openxmlformats.org/officeDocument/2006/relationships/settings" Target="settings.xml"/><Relationship Id="rId162" Type="http://schemas.openxmlformats.org/officeDocument/2006/relationships/hyperlink" Target="https://www.indexbox.io/store/oman-meat-and-poultry-market-report-analysis-and-forecast-to-2025/" TargetMode="External"/><Relationship Id="rId183" Type="http://schemas.openxmlformats.org/officeDocument/2006/relationships/hyperlink" Target="https://www.imf.org/en/Countries/IDN" TargetMode="External"/><Relationship Id="rId218" Type="http://schemas.openxmlformats.org/officeDocument/2006/relationships/hyperlink" Target="https://open.dosm.gov.my/dashboard/gdp" TargetMode="External"/><Relationship Id="rId239" Type="http://schemas.openxmlformats.org/officeDocument/2006/relationships/header" Target="header4.xml"/><Relationship Id="rId24" Type="http://schemas.openxmlformats.org/officeDocument/2006/relationships/hyperlink" Target="https://countryeconomy.com/gdp/china" TargetMode="External"/><Relationship Id="rId45" Type="http://schemas.openxmlformats.org/officeDocument/2006/relationships/hyperlink" Target="https://ahdb.org.uk/trade-and-policy/export-opps/regions/asia/consumption" TargetMode="External"/><Relationship Id="rId66" Type="http://schemas.openxmlformats.org/officeDocument/2006/relationships/hyperlink" Target="https://www.worldometers.info/world-population/vietnam-population" TargetMode="External"/><Relationship Id="rId87" Type="http://schemas.openxmlformats.org/officeDocument/2006/relationships/hyperlink" Target="https://www.vietnam-briefing.com/news/japan-trade-agreements-meat-imports.html" TargetMode="External"/><Relationship Id="rId110" Type="http://schemas.openxmlformats.org/officeDocument/2006/relationships/hyperlink" Target="https://ahdb.org.uk/exports/market-access2023" TargetMode="External"/><Relationship Id="rId131" Type="http://schemas.openxmlformats.org/officeDocument/2006/relationships/hyperlink" Target="https://www.gov.uk/government/news/uk-caribbean-trade-and-investment-summit-brings-uk-export-opportunities" TargetMode="External"/><Relationship Id="rId152" Type="http://schemas.openxmlformats.org/officeDocument/2006/relationships/hyperlink" Target="https://www.imf.org/en/Publications/WEO" TargetMode="External"/><Relationship Id="rId173" Type="http://schemas.openxmlformats.org/officeDocument/2006/relationships/hyperlink" Target="https://www.statista.com/statistics/320068/gross-domestic-product-gdp-growth-rate-in-indonesia" TargetMode="External"/><Relationship Id="rId194" Type="http://schemas.openxmlformats.org/officeDocument/2006/relationships/hyperlink" Target="https://www.oecd.org" TargetMode="External"/><Relationship Id="rId208" Type="http://schemas.openxmlformats.org/officeDocument/2006/relationships/hyperlink" Target="http://wresearch.com" TargetMode="External"/><Relationship Id="rId229" Type="http://schemas.openxmlformats.org/officeDocument/2006/relationships/hyperlink" Target="https://data.worldbank.org/indicator/SP.URB.TOTL.IN.ZS?locations=PH" TargetMode="External"/><Relationship Id="rId240" Type="http://schemas.openxmlformats.org/officeDocument/2006/relationships/header" Target="header5.xml"/><Relationship Id="rId14" Type="http://schemas.openxmlformats.org/officeDocument/2006/relationships/footer" Target="footer1.xml"/><Relationship Id="rId35" Type="http://schemas.openxmlformats.org/officeDocument/2006/relationships/hyperlink" Target="https://www.taiwannews.com.tw/en/news/5022377" TargetMode="External"/><Relationship Id="rId56" Type="http://schemas.openxmlformats.org/officeDocument/2006/relationships/hyperlink" Target="https://markwideresearch.com/mutton-market" TargetMode="External"/><Relationship Id="rId77" Type="http://schemas.openxmlformats.org/officeDocument/2006/relationships/hyperlink" Target="https://www.tradecouncil.org/vietnam-meat-import-dynamics-2024" TargetMode="External"/><Relationship Id="rId100" Type="http://schemas.openxmlformats.org/officeDocument/2006/relationships/hyperlink" Target="https://www.ceicdata.com" TargetMode="External"/><Relationship Id="rId8" Type="http://schemas.openxmlformats.org/officeDocument/2006/relationships/webSettings" Target="webSettings.xml"/><Relationship Id="rId98" Type="http://schemas.openxmlformats.org/officeDocument/2006/relationships/hyperlink" Target="https://www.fwi.co.uk/news/good-for-beef-less-so-for-arable-uk-us-trade-deal-verdict" TargetMode="External"/><Relationship Id="rId121" Type="http://schemas.openxmlformats.org/officeDocument/2006/relationships/hyperlink" Target="https://www.tribune242.com/news/2025/apr/22/critical-challenges-to-tourisms-45-growth" TargetMode="External"/><Relationship Id="rId142" Type="http://schemas.openxmlformats.org/officeDocument/2006/relationships/hyperlink" Target="https://www.indexbox.io" TargetMode="External"/><Relationship Id="rId163" Type="http://schemas.openxmlformats.org/officeDocument/2006/relationships/hyperlink" Target="https://www.expertmarketresearch.com/reports/middle-east-sheep-meat-market" TargetMode="External"/><Relationship Id="rId184" Type="http://schemas.openxmlformats.org/officeDocument/2006/relationships/hyperlink" Target="https://tradingeconomics.com/indonesia/gdp-growth" TargetMode="External"/><Relationship Id="rId219" Type="http://schemas.openxmlformats.org/officeDocument/2006/relationships/hyperlink" Target="https://www.philstar.com/headlines/2025/07/18/2458844/philippines-population-reached-1127-million-2024-psa" TargetMode="External"/><Relationship Id="rId230" Type="http://schemas.openxmlformats.org/officeDocument/2006/relationships/hyperlink" Target="https://agriculture.canada.ca/en/international-trade/market-intelligence/reports-and-guides/sector-trend-analysis-meat-trends-philippines" TargetMode="External"/><Relationship Id="rId25" Type="http://schemas.openxmlformats.org/officeDocument/2006/relationships/hyperlink" Target="https://www.exportfinance.gov.au/resources/country-profiles/south-korea/" TargetMode="External"/><Relationship Id="rId46" Type="http://schemas.openxmlformats.org/officeDocument/2006/relationships/hyperlink" Target="https://ahdb.org.uk/news/vietnam-opens-its-doors-to-uk-pork-exports" TargetMode="External"/><Relationship Id="rId67" Type="http://schemas.openxmlformats.org/officeDocument/2006/relationships/hyperlink" Target="https://www.statista.com/statistics/1122546/vietnam-age-structure/" TargetMode="External"/><Relationship Id="rId88" Type="http://schemas.openxmlformats.org/officeDocument/2006/relationships/hyperlink" Target="https://www.statista.com/topics/6014/meat-industry-in-japan/" TargetMode="External"/><Relationship Id="rId111" Type="http://schemas.openxmlformats.org/officeDocument/2006/relationships/hyperlink" Target="https://www.oecd.org/en/publications/oecd-fao-agricultural-outlook-2023-2032_08801ab7-en/full-report/meat_7b036d52.html" TargetMode="External"/><Relationship Id="rId132" Type="http://schemas.openxmlformats.org/officeDocument/2006/relationships/hyperlink" Target="https://caricom.org/topics/trade-policy" TargetMode="External"/><Relationship Id="rId153" Type="http://schemas.openxmlformats.org/officeDocument/2006/relationships/hyperlink" Target="https://www.statista.com/outlook/cmo/food/meat/oman" TargetMode="External"/><Relationship Id="rId174" Type="http://schemas.openxmlformats.org/officeDocument/2006/relationships/hyperlink" Target="https://data.oecd.org/agroutput/meat-consumption.htm" TargetMode="External"/><Relationship Id="rId195" Type="http://schemas.openxmlformats.org/officeDocument/2006/relationships/hyperlink" Target="https://www.reportlinker.com" TargetMode="External"/><Relationship Id="rId209" Type="http://schemas.openxmlformats.org/officeDocument/2006/relationships/hyperlink" Target="https://tgmresearch.com/global-sustainability-insights-2024.html" TargetMode="External"/><Relationship Id="rId220" Type="http://schemas.openxmlformats.org/officeDocument/2006/relationships/hyperlink" Target="https://www.imf.org/en/Countries/PHL" TargetMode="External"/><Relationship Id="rId241" Type="http://schemas.openxmlformats.org/officeDocument/2006/relationships/header" Target="header6.xml"/><Relationship Id="rId15" Type="http://schemas.openxmlformats.org/officeDocument/2006/relationships/footer" Target="footer2.xml"/><Relationship Id="rId36" Type="http://schemas.openxmlformats.org/officeDocument/2006/relationships/hyperlink" Target="https://www.reportlinker.com/clp/country/1595/726283" TargetMode="External"/><Relationship Id="rId57" Type="http://schemas.openxmlformats.org/officeDocument/2006/relationships/hyperlink" Target="https://en.vneconomy.vn/vietnams-gdp-in-2024-expands-7-09.htm" TargetMode="External"/><Relationship Id="rId10" Type="http://schemas.openxmlformats.org/officeDocument/2006/relationships/endnotes" Target="endnotes.xml"/><Relationship Id="rId31" Type="http://schemas.openxmlformats.org/officeDocument/2006/relationships/hyperlink" Target="https://ahdb.org.uk/lamb-market-outlook" TargetMode="External"/><Relationship Id="rId52" Type="http://schemas.openxmlformats.org/officeDocument/2006/relationships/hyperlink" Target="https://en.vietstock.vn/2025/04/vn-ranks-fourth-in-pork-consumption-worldwide-970-607189.htm" TargetMode="External"/><Relationship Id="rId73" Type="http://schemas.openxmlformats.org/officeDocument/2006/relationships/hyperlink" Target="https://apps.fas.usda.gov/newgainapi/api/Report/DownloadReportByFileName?fileName=Vietnam%20Livestock%20Market%20Update_Hanoi_Vietnam_12-13-2021.pdf" TargetMode="External"/><Relationship Id="rId78" Type="http://schemas.openxmlformats.org/officeDocument/2006/relationships/hyperlink" Target="https://oec.world/en/profile/country/jpn" TargetMode="External"/><Relationship Id="rId94" Type="http://schemas.openxmlformats.org/officeDocument/2006/relationships/hyperlink" Target="https://data.worldbank.org/indicator/SP.POP.65UP.TO.ZS?locations=JP" TargetMode="External"/><Relationship Id="rId99" Type="http://schemas.openxmlformats.org/officeDocument/2006/relationships/hyperlink" Target="https://www.whitehouse.gov/presidential-actions/2025/06/implementing-the-general-terms-of-the-united-states-of-america-united-kingdom-economic-prosperity-deal" TargetMode="External"/><Relationship Id="rId101" Type="http://schemas.openxmlformats.org/officeDocument/2006/relationships/hyperlink" Target="https://www.ers.usda.gov/topics/animal-products/cattle-beef/market-outlook" TargetMode="External"/><Relationship Id="rId122" Type="http://schemas.openxmlformats.org/officeDocument/2006/relationships/hyperlink" Target="https://www.imf.org/-/media/Files/Publications/CR/2025/English/1lcaea2025001-print-pdf.ashx" TargetMode="External"/><Relationship Id="rId143" Type="http://schemas.openxmlformats.org/officeDocument/2006/relationships/hyperlink" Target="https://www.worldometers.info/world-population/jamaica-population" TargetMode="External"/><Relationship Id="rId148" Type="http://schemas.openxmlformats.org/officeDocument/2006/relationships/hyperlink" Target="https://caribbeanhotelandtourism.com/wp-content/uploads/2025/03/Caribbean-Tourism-Industry-2024-Performance-2025-Outlook-Report-CLEAN-copy-1.pdf" TargetMode="External"/><Relationship Id="rId164" Type="http://schemas.openxmlformats.org/officeDocument/2006/relationships/hyperlink" Target="https://www.statista.com/statistics/804633/total-population-of-the-mena-countries/" TargetMode="External"/><Relationship Id="rId169" Type="http://schemas.openxmlformats.org/officeDocument/2006/relationships/hyperlink" Target="https://www.cia.gov/the-world-factbook/countries/indonesia" TargetMode="External"/><Relationship Id="rId185" Type="http://schemas.openxmlformats.org/officeDocument/2006/relationships/hyperlink" Target="https://halalmui.org/en/indonesias-strategy-to-capture-the-worlds-halal-market"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population.un.org/wpp" TargetMode="External"/><Relationship Id="rId210" Type="http://schemas.openxmlformats.org/officeDocument/2006/relationships/hyperlink" Target="https://www.gov.uk/government/news/uk-to-join-cptpp-by-15-december" TargetMode="External"/><Relationship Id="rId215" Type="http://schemas.openxmlformats.org/officeDocument/2006/relationships/hyperlink" Target="https://data.worldbank.org/indicator/SP.POP.TOTL?locations=MY" TargetMode="External"/><Relationship Id="rId236" Type="http://schemas.openxmlformats.org/officeDocument/2006/relationships/hyperlink" Target="https://comtradeplus.un.org" TargetMode="External"/><Relationship Id="rId26" Type="http://schemas.openxmlformats.org/officeDocument/2006/relationships/hyperlink" Target="https://www.imf.org/external/datamapper/NGDPD" TargetMode="External"/><Relationship Id="rId231" Type="http://schemas.openxmlformats.org/officeDocument/2006/relationships/hyperlink" Target="https://www.globenewswire.com/news-release/2024/05/31/2891343/28124/en/Philippines-Ecommerce-Market-Report-2024-New-Internet-Transactions-Law-Passed-in-December-2023-is-Expected-to-Aid-E-commerce-Market-Growth-in-the-Philippines.html" TargetMode="External"/><Relationship Id="rId47" Type="http://schemas.openxmlformats.org/officeDocument/2006/relationships/hyperlink" Target="https://www.farminguk.com/news/uk-pig-producers-now-have-access-to-vietnamese-market_64727.html" TargetMode="External"/><Relationship Id="rId68" Type="http://schemas.openxmlformats.org/officeDocument/2006/relationships/hyperlink" Target="https://www.gso.gov.vn/en/data-and-statistics/2024/" TargetMode="External"/><Relationship Id="rId89" Type="http://schemas.openxmlformats.org/officeDocument/2006/relationships/hyperlink" Target="https://oec.world/en/profile/bilateral-product/bovine-meat/reporter/jpn" TargetMode="External"/><Relationship Id="rId112" Type="http://schemas.openxmlformats.org/officeDocument/2006/relationships/hyperlink" Target="https://www.agriland.co.uk/farming-news/high-global-demand-sees-uk-red-meat-exports-soar-ahdb" TargetMode="External"/><Relationship Id="rId133" Type="http://schemas.openxmlformats.org/officeDocument/2006/relationships/hyperlink" Target="https://www.tribune242.com/news/2025/apr/22/critical-challenges-to-tourisms-45-growth" TargetMode="External"/><Relationship Id="rId154" Type="http://schemas.openxmlformats.org/officeDocument/2006/relationships/hyperlink" Target="https://www.visualcapitalist.com/gdp-per-capita-in-the-middle-east-by-country/" TargetMode="External"/><Relationship Id="rId175" Type="http://schemas.openxmlformats.org/officeDocument/2006/relationships/hyperlink" Target="http://wresearch.com/industry-report/indonesia-halal-meat-market-outlook" TargetMode="External"/><Relationship Id="rId196" Type="http://schemas.openxmlformats.org/officeDocument/2006/relationships/hyperlink" Target="http://wresearch.com" TargetMode="External"/><Relationship Id="rId200" Type="http://schemas.openxmlformats.org/officeDocument/2006/relationships/hyperlink" Target="https://www.marketresearch.com/Williams-Marshall-Strategy-v4196/Thailand-Pork-Meat-Size-Trends-40066605" TargetMode="External"/><Relationship Id="rId16" Type="http://schemas.openxmlformats.org/officeDocument/2006/relationships/header" Target="header3.xml"/><Relationship Id="rId221" Type="http://schemas.openxmlformats.org/officeDocument/2006/relationships/hyperlink" Target="https://www.woah.org/en/home/" TargetMode="External"/><Relationship Id="rId242" Type="http://schemas.openxmlformats.org/officeDocument/2006/relationships/footer" Target="footer3.xml"/><Relationship Id="rId37" Type="http://schemas.openxmlformats.org/officeDocument/2006/relationships/hyperlink" Target="https://exportvirginia.org/sites/default/files/2024-04/Taiwan_Agricultural_Industry_Report-April%202024.pdf" TargetMode="External"/><Relationship Id="rId58" Type="http://schemas.openxmlformats.org/officeDocument/2006/relationships/hyperlink" Target="https://apps.fas.usda.gov/newgainapi/api/Report/DownloadReportByFileName?fileName=Vietnam%20Livestock%20Market%20Update_Hanoi_Vietnam_12-13-2021.pdf" TargetMode="External"/><Relationship Id="rId79" Type="http://schemas.openxmlformats.org/officeDocument/2006/relationships/hyperlink" Target="https://gain.fas.usda.gov" TargetMode="External"/><Relationship Id="rId102" Type="http://schemas.openxmlformats.org/officeDocument/2006/relationships/hyperlink" Target="https://www.mla.com.au" TargetMode="External"/><Relationship Id="rId123" Type="http://schemas.openxmlformats.org/officeDocument/2006/relationships/hyperlink" Target="https://bvi.gov.vg/sites/default/files/2022_2024_macro_economic_review_and_outlook_final.pdf" TargetMode="External"/><Relationship Id="rId144" Type="http://schemas.openxmlformats.org/officeDocument/2006/relationships/hyperlink" Target="https://populationstat.com/bahamas/" TargetMode="External"/><Relationship Id="rId90" Type="http://schemas.openxmlformats.org/officeDocument/2006/relationships/hyperlink" Target="https://ahdb.org.uk" TargetMode="External"/><Relationship Id="rId165" Type="http://schemas.openxmlformats.org/officeDocument/2006/relationships/hyperlink" Target="https://dayan.org/content/middle-east-demographics-2030" TargetMode="External"/><Relationship Id="rId186" Type="http://schemas.openxmlformats.org/officeDocument/2006/relationships/hyperlink" Target="https://www.cia.gov/the-world-factbook/countries/indonesia" TargetMode="External"/><Relationship Id="rId211" Type="http://schemas.openxmlformats.org/officeDocument/2006/relationships/hyperlink" Target="https://www.miti.gov.my/miti/resources/Trade%20Performance%20Media/Press_Release_Trade_Performance_Nov_2024.pdf" TargetMode="External"/><Relationship Id="rId232" Type="http://schemas.openxmlformats.org/officeDocument/2006/relationships/hyperlink" Target="https://www.oecd.org/en/publications/agricultural-policy-monitoring-and-evaluation-2023_b14de474-en/full-report/philippines_efa6b6f9.html" TargetMode="External"/><Relationship Id="rId27" Type="http://schemas.openxmlformats.org/officeDocument/2006/relationships/hyperlink" Target="https://doi.org/10.1787/4bde2d83-en" TargetMode="External"/><Relationship Id="rId48" Type="http://schemas.openxmlformats.org/officeDocument/2006/relationships/hyperlink" Target="https://agriculture.canada.ca/en/international-trade/market-intelligence/reports/sector-trend-analysis-meat-vietnam" TargetMode="External"/><Relationship Id="rId69" Type="http://schemas.openxmlformats.org/officeDocument/2006/relationships/hyperlink" Target="https://tradingeconomics.com/vietnam/gdp" TargetMode="External"/><Relationship Id="rId113" Type="http://schemas.openxmlformats.org/officeDocument/2006/relationships/hyperlink" Target="https://www.gov.uk/government/news/uk-caribbean-trade-and-investment-summit-brings-uk-export-opportunities" TargetMode="External"/><Relationship Id="rId134" Type="http://schemas.openxmlformats.org/officeDocument/2006/relationships/hyperlink" Target="https://www.talk-business.co.uk/2024/11/07/uk-caribbean-trade-and-investment-summit-export-opportunities" TargetMode="External"/><Relationship Id="rId80" Type="http://schemas.openxmlformats.org/officeDocument/2006/relationships/hyperlink" Target="https://www.mla.com.au" TargetMode="External"/><Relationship Id="rId155" Type="http://schemas.openxmlformats.org/officeDocument/2006/relationships/hyperlink" Target="https://data.oecd.org/agroutput/meat-consumption.htm" TargetMode="External"/><Relationship Id="rId176" Type="http://schemas.openxmlformats.org/officeDocument/2006/relationships/hyperlink" Target="https://www.databridgemarketresearch.com/reports/indonesia-halal-market" TargetMode="External"/><Relationship Id="rId197" Type="http://schemas.openxmlformats.org/officeDocument/2006/relationships/hyperlink" Target="https://www.statista.com" TargetMode="External"/><Relationship Id="rId201" Type="http://schemas.openxmlformats.org/officeDocument/2006/relationships/hyperlink" Target="https://www.oecd.org/en/data/indicators/meat-consumption.html" TargetMode="External"/><Relationship Id="rId222" Type="http://schemas.openxmlformats.org/officeDocument/2006/relationships/hyperlink" Target="https://www.oecd.org/en/data/indicators/meat-consumption.html" TargetMode="External"/><Relationship Id="rId243" Type="http://schemas.openxmlformats.org/officeDocument/2006/relationships/fontTable" Target="fontTable.xml"/><Relationship Id="rId17" Type="http://schemas.openxmlformats.org/officeDocument/2006/relationships/hyperlink" Target="https://ahdb.org.uk/news/an-update-on-red-meat-markets-in-china" TargetMode="External"/><Relationship Id="rId38" Type="http://schemas.openxmlformats.org/officeDocument/2006/relationships/hyperlink" Target="https://worldpopulationreview.com/country-rankings/meat-consumption-by-country" TargetMode="External"/><Relationship Id="rId59" Type="http://schemas.openxmlformats.org/officeDocument/2006/relationships/hyperlink" Target="https://documents.worldbank.org/en/publication/documents-reports/documentdetail/099125203092320313/p1776540e1f7f70c809d010c3f7b3e6c7e7" TargetMode="External"/><Relationship Id="rId103" Type="http://schemas.openxmlformats.org/officeDocument/2006/relationships/hyperlink" Target="https://worldpopulationreview.com/state-rankings/religion-by-state" TargetMode="External"/><Relationship Id="rId124" Type="http://schemas.openxmlformats.org/officeDocument/2006/relationships/hyperlink" Target="https://www.talk-business.co.uk/2024/11/07/uk-caribbean-trade-and-investment-summit-export-opportunities" TargetMode="External"/><Relationship Id="rId70" Type="http://schemas.openxmlformats.org/officeDocument/2006/relationships/hyperlink" Target="https://ahdb.org.uk/trade-and-policy/export-opps/regions/asia/consumption" TargetMode="External"/><Relationship Id="rId91" Type="http://schemas.openxmlformats.org/officeDocument/2006/relationships/hyperlink" Target="https://gain.fas.usda.gov" TargetMode="External"/><Relationship Id="rId145" Type="http://schemas.openxmlformats.org/officeDocument/2006/relationships/hyperlink" Target="https://www.worldometers.info/world-population/saint-lucia-population" TargetMode="External"/><Relationship Id="rId166" Type="http://schemas.openxmlformats.org/officeDocument/2006/relationships/hyperlink" Target="https://www.oecd.org/agriculture/oecd-fao-agricultural-outlook/" TargetMode="External"/><Relationship Id="rId187" Type="http://schemas.openxmlformats.org/officeDocument/2006/relationships/hyperlink" Target="https://www.mla.com.au/globalassets/mla-corporate/prices--markets/documents/os-markets/red-meat-market-snapshots/2025/indonesia-market-snapshot-jan-2025.pdf" TargetMode="External"/><Relationship Id="rId1" Type="http://schemas.openxmlformats.org/officeDocument/2006/relationships/customXml" Target="../customXml/item1.xml"/><Relationship Id="rId212" Type="http://schemas.openxmlformats.org/officeDocument/2006/relationships/hyperlink" Target="https://www.researchgate.net/publication/390663246_HALAL_FOOD_INDUSTRY_IN_MALAYSIA_KEY_CHALLENGES_AND_THE_PATH_FORWARD" TargetMode="External"/><Relationship Id="rId233" Type="http://schemas.openxmlformats.org/officeDocument/2006/relationships/hyperlink" Target="https://statisticstimes.com/demographics/median-age-by-country.php" TargetMode="External"/><Relationship Id="rId28" Type="http://schemas.openxmlformats.org/officeDocument/2006/relationships/hyperlink" Target="https://www.statista.com/topics/5758/meat-industry-in-south-korea/" TargetMode="External"/><Relationship Id="rId49" Type="http://schemas.openxmlformats.org/officeDocument/2006/relationships/hyperlink" Target="https://www.woah.org/en/what-we-do/animal-health-and-welfare/disease-status/bse/" TargetMode="External"/><Relationship Id="rId114" Type="http://schemas.openxmlformats.org/officeDocument/2006/relationships/hyperlink" Target="https://worldpopulationreview.com/country-rankings/caricom-countries" TargetMode="External"/><Relationship Id="rId60" Type="http://schemas.openxmlformats.org/officeDocument/2006/relationships/hyperlink" Target="https://agriculture.canada.ca/en/international-trade/market-intelligence/reports-and-guides/sector-trend-analysis-meat-vietnam" TargetMode="External"/><Relationship Id="rId81" Type="http://schemas.openxmlformats.org/officeDocument/2006/relationships/hyperlink" Target="https://www.thecattlesite.com" TargetMode="External"/><Relationship Id="rId135" Type="http://schemas.openxmlformats.org/officeDocument/2006/relationships/hyperlink" Target="https://www.statista.com/outlook/cmo/food/caribbean" TargetMode="External"/><Relationship Id="rId156" Type="http://schemas.openxmlformats.org/officeDocument/2006/relationships/hyperlink" Target="https://www.unwto.org/statistics-data-analytics" TargetMode="External"/><Relationship Id="rId177" Type="http://schemas.openxmlformats.org/officeDocument/2006/relationships/hyperlink" Target="https://www.mla.com.au/globalassets/mla-corporate/prices--markets/documents/os-markets/red-meat-market-snapshots/2025/indonesia-market-snapshot-jan-2025.pdf" TargetMode="External"/><Relationship Id="rId198" Type="http://schemas.openxmlformats.org/officeDocument/2006/relationships/hyperlink" Target="https://ipsr.mahidol.ac.th/en/population-gazette" TargetMode="External"/><Relationship Id="rId202" Type="http://schemas.openxmlformats.org/officeDocument/2006/relationships/hyperlink" Target="https://open.dosm.gov.my/publications/demography_2024-q3" TargetMode="External"/><Relationship Id="rId223" Type="http://schemas.openxmlformats.org/officeDocument/2006/relationships/hyperlink" Target="https://www.statista.com/outlook/cmo/food/meat/philippines" TargetMode="External"/><Relationship Id="rId244" Type="http://schemas.openxmlformats.org/officeDocument/2006/relationships/theme" Target="theme/theme1.xml"/><Relationship Id="rId18" Type="http://schemas.openxmlformats.org/officeDocument/2006/relationships/hyperlink" Target="https://population.un.org/wpp" TargetMode="External"/><Relationship Id="rId39" Type="http://schemas.openxmlformats.org/officeDocument/2006/relationships/hyperlink" Target="https://tradingeconomics.com/taiwan/gdp" TargetMode="External"/><Relationship Id="rId50" Type="http://schemas.openxmlformats.org/officeDocument/2006/relationships/hyperlink" Target="https://www.worldometers.info/world-population/vietnam-population" TargetMode="External"/><Relationship Id="rId104" Type="http://schemas.openxmlformats.org/officeDocument/2006/relationships/hyperlink" Target="https://www.pewresearch.org/short-reads/2018/01/03/new-estimates-show-u-s-muslim-population-continues-to-grow" TargetMode="External"/><Relationship Id="rId125" Type="http://schemas.openxmlformats.org/officeDocument/2006/relationships/hyperlink" Target="https://sites.exeter.ac.uk/foodsystemsimpactscv19/wp-content/uploads/sites/351/2024/02/Research-Brief-The-Meat-Sector-Final-V2024.pdf" TargetMode="External"/><Relationship Id="rId146" Type="http://schemas.openxmlformats.org/officeDocument/2006/relationships/hyperlink" Target="https://unctadstat.unctad.org/CountryProfile/GeneralProfile/en-GB/092/GeneralProfile092.pdf" TargetMode="External"/><Relationship Id="rId167" Type="http://schemas.openxmlformats.org/officeDocument/2006/relationships/hyperlink" Target="https://www.statista.com/statistics/756883/indonesia-meat-consumption-per-capita-by-type" TargetMode="External"/><Relationship Id="rId188" Type="http://schemas.openxmlformats.org/officeDocument/2006/relationships/hyperlink" Target="https://www.beefcentral.com/live-export/se-asia-report-march-2025" TargetMode="External"/><Relationship Id="rId71" Type="http://schemas.openxmlformats.org/officeDocument/2006/relationships/hyperlink" Target="https://www.statista.com/statistics/757614/vietnam-beef-consumption-per-capita" TargetMode="External"/><Relationship Id="rId92" Type="http://schemas.openxmlformats.org/officeDocument/2006/relationships/hyperlink" Target="https://www.vietnam-briefing.com/news/vietnams-imported-meat-market-opportunities-regulatory-requirements.html" TargetMode="External"/><Relationship Id="rId213" Type="http://schemas.openxmlformats.org/officeDocument/2006/relationships/hyperlink" Target="https://pestleanalysis.com/malaysia-swot-analysis" TargetMode="External"/><Relationship Id="rId234" Type="http://schemas.openxmlformats.org/officeDocument/2006/relationships/hyperlink" Target="https://statisticstimes.com/demographics/median-age-by-country.php" TargetMode="External"/><Relationship Id="rId2" Type="http://schemas.openxmlformats.org/officeDocument/2006/relationships/customXml" Target="../customXml/item2.xml"/><Relationship Id="rId29" Type="http://schemas.openxmlformats.org/officeDocument/2006/relationships/hyperlink" Target="https://www.volza.com/p/meat/import/import-in-south-korea/" TargetMode="External"/><Relationship Id="rId40" Type="http://schemas.openxmlformats.org/officeDocument/2006/relationships/hyperlink" Target="https://www.rotecna.com/en/blog/transformation-and-challenges-of-taiwans-pork-sector/" TargetMode="External"/><Relationship Id="rId115" Type="http://schemas.openxmlformats.org/officeDocument/2006/relationships/hyperlink" Target="http://Export.org.uk" TargetMode="External"/><Relationship Id="rId136" Type="http://schemas.openxmlformats.org/officeDocument/2006/relationships/hyperlink" Target="https://www.agriland.co.uk/farming-news/high-global-demand-sees-uk-red-meat-exports-soar-ahdb" TargetMode="External"/><Relationship Id="rId157" Type="http://schemas.openxmlformats.org/officeDocument/2006/relationships/hyperlink" Target="https://apps.fas.usda.gov/newgainapi/api/Report" TargetMode="External"/><Relationship Id="rId178" Type="http://schemas.openxmlformats.org/officeDocument/2006/relationships/hyperlink" Target="https://www.beefcentral.com/live-export/se-asia-report-march-2025" TargetMode="External"/><Relationship Id="rId61" Type="http://schemas.openxmlformats.org/officeDocument/2006/relationships/hyperlink" Target="https://www.emerald.com/insight/content/doi/10.1108/BFJ-03-2021-0301/full/html" TargetMode="External"/><Relationship Id="rId82" Type="http://schemas.openxmlformats.org/officeDocument/2006/relationships/hyperlink" Target="https://ahdb.org.uk" TargetMode="External"/><Relationship Id="rId199" Type="http://schemas.openxmlformats.org/officeDocument/2006/relationships/hyperlink" Target="https://www.marketresearch.com/GlobalData-v3648/Thailand-Meat-Assessment-Forecasts-39300116" TargetMode="External"/><Relationship Id="rId203" Type="http://schemas.openxmlformats.org/officeDocument/2006/relationships/hyperlink" Target="https://meatmanagement.com/analysis-and-opinion/meeting-the-trade-challenge-in-2024/83978.article" TargetMode="External"/><Relationship Id="rId19" Type="http://schemas.openxmlformats.org/officeDocument/2006/relationships/hyperlink" Target="https://www.mckinsey.com/industries/consumer-packaged-goods/our-insights/for-love-of-meat-five-trends-in-china-that-meat-executives-must-grasp" TargetMode="External"/><Relationship Id="rId224" Type="http://schemas.openxmlformats.org/officeDocument/2006/relationships/hyperlink" Target="https://www.halaltimes.com/dti-drives-philippines-rise-in-global-halal-market-at-7th-philippine-national-halal-conference" TargetMode="External"/><Relationship Id="rId245" Type="http://schemas.microsoft.com/office/2020/10/relationships/intelligence" Target="intelligence2.xml"/><Relationship Id="rId30" Type="http://schemas.openxmlformats.org/officeDocument/2006/relationships/hyperlink" Target="https://www.spglobal.com/commodity-insights/en/news-research/latest-news/agriculture/120324-south-korea-records-2024s-second-lowest-pork-imports-in-oct-as-the-philippines-demand-surges" TargetMode="External"/><Relationship Id="rId105" Type="http://schemas.openxmlformats.org/officeDocument/2006/relationships/hyperlink" Target="https://www.ers.usda.gov/data-products/livestock-and-meat-domestic-data" TargetMode="External"/><Relationship Id="rId126" Type="http://schemas.openxmlformats.org/officeDocument/2006/relationships/hyperlink" Target="https://www.foodexport.org/wp-content/uploads/Caribbean-Market-Assessment-2024.pdf" TargetMode="External"/><Relationship Id="rId147" Type="http://schemas.openxmlformats.org/officeDocument/2006/relationships/hyperlink" Target="https://www.onecaribbean.org/caribbean-tourism-maintains-strong-growth-in-2024-surpassing-pre-pandemic-levels" TargetMode="External"/><Relationship Id="rId168" Type="http://schemas.openxmlformats.org/officeDocument/2006/relationships/hyperlink" Target="https://halalmui.org/en/indonesias-strategy-to-capture-the-worlds-halal-market" TargetMode="External"/><Relationship Id="rId51" Type="http://schemas.openxmlformats.org/officeDocument/2006/relationships/hyperlink" Target="https://www.statista.com/statistics/1319652/urbanization-rate-in-vietnam/" TargetMode="External"/><Relationship Id="rId72" Type="http://schemas.openxmlformats.org/officeDocument/2006/relationships/hyperlink" Target="https://agriculture.canada.ca/en/international-trade/market-intelligence/reports/sector-trend-analysis-meat-vietnam" TargetMode="External"/><Relationship Id="rId93" Type="http://schemas.openxmlformats.org/officeDocument/2006/relationships/hyperlink" Target="https://santandertrade.com/en/portal/analyse-markets/japan/reaching-the-consumers" TargetMode="External"/><Relationship Id="rId189" Type="http://schemas.openxmlformats.org/officeDocument/2006/relationships/hyperlink" Target="http://wresearch.com/industry-report/indonesia-halal-meat-market-outlook" TargetMode="External"/><Relationship Id="rId3" Type="http://schemas.openxmlformats.org/officeDocument/2006/relationships/customXml" Target="../customXml/item3.xml"/><Relationship Id="rId214" Type="http://schemas.openxmlformats.org/officeDocument/2006/relationships/hyperlink" Target="https://open.dosm.gov.my/publications/population_2024" TargetMode="External"/><Relationship Id="rId235" Type="http://schemas.openxmlformats.org/officeDocument/2006/relationships/hyperlink" Target="https://data.worldbank.org/indicator/NY.GDP.MKTP.CD?locations=PH" TargetMode="External"/><Relationship Id="rId116" Type="http://schemas.openxmlformats.org/officeDocument/2006/relationships/hyperlink" Target="https://www.export.org.uk/insights/trade-news/uk-meat-exporters-put-faith-in-sustainable-and-high-quality-british-products-to-take-advantage-of-growing-global-demand" TargetMode="External"/><Relationship Id="rId137" Type="http://schemas.openxmlformats.org/officeDocument/2006/relationships/hyperlink" Target="https://www.foodexport.org/wp-content/uploads/Caribbean-Market-Assessment-2024.pdf" TargetMode="External"/><Relationship Id="rId158" Type="http://schemas.openxmlformats.org/officeDocument/2006/relationships/hyperlink" Target="https://www.cia.gov/the-world-factbook/countries/morocco/" TargetMode="External"/><Relationship Id="rId20" Type="http://schemas.openxmlformats.org/officeDocument/2006/relationships/hyperlink" Target="https://www.scmp.com/economy/china-economy/article/3296581/high-steaks-challenge-how-china-feeds-its-huge-meat-hungry-population" TargetMode="External"/><Relationship Id="rId41" Type="http://schemas.openxmlformats.org/officeDocument/2006/relationships/hyperlink" Target="https://exportvirginia.org/sites/default/files/2024-04/Taiwan_Agricultural_Industry_Report-April%202024.pdf" TargetMode="External"/><Relationship Id="rId62" Type="http://schemas.openxmlformats.org/officeDocument/2006/relationships/hyperlink" Target="https://stevehoang.com/reports/vietnam-meat-market-trends-2023.pdf" TargetMode="External"/><Relationship Id="rId83" Type="http://schemas.openxmlformats.org/officeDocument/2006/relationships/hyperlink" Target="https://www.statista.com/statistics/270000/population-in-japan/" TargetMode="External"/><Relationship Id="rId179" Type="http://schemas.openxmlformats.org/officeDocument/2006/relationships/hyperlink" Target="https://www.beefcentral.com/live-export/se-asia-report-march-2025" TargetMode="External"/><Relationship Id="rId190" Type="http://schemas.openxmlformats.org/officeDocument/2006/relationships/hyperlink" Target="https://www.beefcentral.com/live-export/se-asia-report-march-2025" TargetMode="External"/><Relationship Id="rId204" Type="http://schemas.openxmlformats.org/officeDocument/2006/relationships/hyperlink" Target="https://ijhalal.org/index.php/hr/article/view/32" TargetMode="External"/><Relationship Id="rId225" Type="http://schemas.openxmlformats.org/officeDocument/2006/relationships/hyperlink" Target="https://www.statista.com/outlook/cmo/food/meat/processed-meat/philippines" TargetMode="External"/><Relationship Id="rId106" Type="http://schemas.openxmlformats.org/officeDocument/2006/relationships/hyperlink" Target="https://www.ers.usda.gov/topics/animal-products/cattle-beef/market-outlook" TargetMode="External"/><Relationship Id="rId127" Type="http://schemas.openxmlformats.org/officeDocument/2006/relationships/hyperlink" Target="https://www.bahamas.com/pressroom/the-bahamas-drives-unprecedented-tourism-growth--welcoming-more-than-11-million-visitors-in-2024"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AHDB_01">
  <a:themeElements>
    <a:clrScheme name="AHDB 3">
      <a:dk1>
        <a:srgbClr val="0082CA"/>
      </a:dk1>
      <a:lt1>
        <a:srgbClr val="FFFFFF"/>
      </a:lt1>
      <a:dk2>
        <a:srgbClr val="95C11F"/>
      </a:dk2>
      <a:lt2>
        <a:srgbClr val="D1D800"/>
      </a:lt2>
      <a:accent1>
        <a:srgbClr val="0082CA"/>
      </a:accent1>
      <a:accent2>
        <a:srgbClr val="95C11F"/>
      </a:accent2>
      <a:accent3>
        <a:srgbClr val="D1D800"/>
      </a:accent3>
      <a:accent4>
        <a:srgbClr val="1F4451"/>
      </a:accent4>
      <a:accent5>
        <a:srgbClr val="C35112"/>
      </a:accent5>
      <a:accent6>
        <a:srgbClr val="93AEB9"/>
      </a:accent6>
      <a:hlink>
        <a:srgbClr val="96896C"/>
      </a:hlink>
      <a:folHlink>
        <a:srgbClr val="9B410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HDB_01" id="{1E926E2A-6481-8440-A874-E9993B5C012D}" vid="{7287876F-19B3-4149-947D-8644AB85CF6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F105BAA7CE5A4B9C1289CCF33395F2" ma:contentTypeVersion="16" ma:contentTypeDescription="Create a new document." ma:contentTypeScope="" ma:versionID="f135cbda4934e565471d7de52d9a3d46">
  <xsd:schema xmlns:xsd="http://www.w3.org/2001/XMLSchema" xmlns:xs="http://www.w3.org/2001/XMLSchema" xmlns:p="http://schemas.microsoft.com/office/2006/metadata/properties" xmlns:ns1="http://schemas.microsoft.com/sharepoint/v3" xmlns:ns2="62f0f062-8dfb-421c-a1f6-898581d07623" xmlns:ns3="564aee9c-9916-4965-ad21-55e0dfbe14b8" targetNamespace="http://schemas.microsoft.com/office/2006/metadata/properties" ma:root="true" ma:fieldsID="63a04bc670c53219a8207b6feb61ca1e" ns1:_="" ns2:_="" ns3:_="">
    <xsd:import namespace="http://schemas.microsoft.com/sharepoint/v3"/>
    <xsd:import namespace="62f0f062-8dfb-421c-a1f6-898581d07623"/>
    <xsd:import namespace="564aee9c-9916-4965-ad21-55e0dfbe14b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1:_ip_UnifiedCompliancePolicyProperties" minOccurs="0"/>
                <xsd:element ref="ns1:_ip_UnifiedCompliancePolicyUIAction"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f0f062-8dfb-421c-a1f6-898581d076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97f4682-e045-4066-b40e-63158404393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4aee9c-9916-4965-ad21-55e0dfbe14b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2f0f062-8dfb-421c-a1f6-898581d0762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Met24</b:Tag>
    <b:SourceType>InternetSite</b:SourceType>
    <b:Guid>{3A0F7817-6B54-4FD5-9B40-0EE93312516F}</b:Guid>
    <b:Author>
      <b:Author>
        <b:Corporate>Met Office</b:Corporate>
      </b:Author>
    </b:Author>
    <b:Title>Climate change adaptation - Met Office</b:Title>
    <b:ProductionCompany>Met Office</b:ProductionCompany>
    <b:YearAccessed>2024</b:YearAccessed>
    <b:MonthAccessed>October</b:MonthAccessed>
    <b:URL>https://www.metoffice.gov.uk/weather/climate/solutions/climate-change-adaptation</b:URL>
    <b:RefOrder>1</b:RefOrder>
  </b:Source>
  <b:Source>
    <b:Tag>Placeholder1</b:Tag>
    <b:SourceType>InternetSite</b:SourceType>
    <b:Guid>{248ECB75-AC61-4082-8A52-6C46D0CA597C}</b:Guid>
    <b:Author>
      <b:Author>
        <b:Corporate>Met Office</b:Corporate>
      </b:Author>
    </b:Author>
    <b:URL>https://www.metoffice.gov.uk/research/approach/collaboration/ukcp</b:URL>
    <b:Title>UK Climate Projections (UKCP)</b:Title>
    <b:ProductionCompany>Met Office</b:ProductionCompany>
    <b:YearAccessed>2024</b:YearAccessed>
    <b:MonthAccessed>October</b:MonthAccessed>
    <b:RefOrder>2</b:RefOrder>
  </b:Source>
  <b:Source>
    <b:Tag>AHD23</b:Tag>
    <b:SourceType>InternetSite</b:SourceType>
    <b:Guid>{A65BDC72-4272-474E-9A89-F1A180B81B0D}</b:Guid>
    <b:Author>
      <b:Author>
        <b:Corporate>AHDB</b:Corporate>
      </b:Author>
    </b:Author>
    <b:Title>GB milk deliveries: production down in October as wet weather hit the UK</b:Title>
    <b:Year>2023</b:Year>
    <b:Month>November</b:Month>
    <b:URL>https://ahdb.org.uk/news/gb-milk-deliveries-production-down-in-october-as-wet-weather-hit-the-uk</b:URL>
    <b:RefOrder>3</b:RefOrder>
  </b:Source>
  <b:Source>
    <b:Tag>AHD24</b:Tag>
    <b:SourceType>InternetSite</b:SourceType>
    <b:Guid>{B63A12A4-442E-406E-A7BD-AFE885B51353}</b:Guid>
    <b:Author>
      <b:Author>
        <b:Corporate>AHDB</b:Corporate>
      </b:Author>
    </b:Author>
    <b:Title>High excess winter rainfall already recorded across the UK</b:Title>
    <b:ProductionCompany>AHDB</b:ProductionCompany>
    <b:Year>2024</b:Year>
    <b:Month>February</b:Month>
    <b:URL>https://ahdb.org.uk/news/high-excess-winter-rainfall-already-recorded-across-the-uk</b:URL>
    <b:RefOrder>4</b:RefOrder>
  </b:Source>
  <b:Source>
    <b:Tag>Far23</b:Tag>
    <b:SourceType>DocumentFromInternetSite</b:SourceType>
    <b:Guid>{954E660B-269A-4B4C-BF23-142B18F7643B}</b:Guid>
    <b:Title>Harvest heatwaves likely to lead to surge in farm fires</b:Title>
    <b:Year>2023</b:Year>
    <b:Author>
      <b:Author>
        <b:Corporate>Farmers Weekly</b:Corporate>
      </b:Author>
    </b:Author>
    <b:Month>November</b:Month>
    <b:Day>13</b:Day>
    <b:URL>https://www.fwi.co.uk/news/harvest-heatwaves-likely-to-lead-to-surge-in-farm-fires</b:URL>
    <b:RefOrder>5</b:RefOrder>
  </b:Source>
  <b:Source>
    <b:Tag>Met1</b:Tag>
    <b:SourceType>DocumentFromInternetSite</b:SourceType>
    <b:Guid>{70D104A5-F284-45A7-9150-45D601294244}</b:Guid>
    <b:Author>
      <b:Author>
        <b:Corporate>Met Office</b:Corporate>
      </b:Author>
    </b:Author>
    <b:Title>Joint hottest summer on record for England</b:Title>
    <b:Year>1</b:Year>
    <b:Month>September</b:Month>
    <b:Day>2022</b:Day>
    <b:URL>https://www.metoffice.gov.uk/about-us/news-and-media/media-centre/weather-and-climate-news/2022/joint-hottest-summer-on-record-for-england</b:URL>
    <b:RefOrder>6</b:RefOrder>
  </b:Source>
  <b:Source>
    <b:Tag>Met23</b:Tag>
    <b:SourceType>DocumentFromInternetSite</b:SourceType>
    <b:Guid>{294557B4-9A29-4E52-BF52-F05E8965ABB8}</b:Guid>
    <b:Author>
      <b:Author>
        <b:Corporate>Met Office</b:Corporate>
      </b:Author>
    </b:Author>
    <b:Title>Record breaking 2022 indicative of future UK climate</b:Title>
    <b:Year>2023</b:Year>
    <b:Month>July</b:Month>
    <b:Day>27</b:Day>
    <b:URL>https://www.metoffice.gov.uk/about-us/news-and-media/media-centre/weather-and-climate-news/2023/record-breaking-2022-indicative-of-future-uk-climate</b:URL>
    <b:RefOrder>7</b:RefOrder>
  </b:Source>
  <b:Source>
    <b:Tag>AHD22</b:Tag>
    <b:SourceType>DocumentFromInternetSite</b:SourceType>
    <b:Guid>{C7CBEF57-E558-4B49-9BC7-54951D717608}</b:Guid>
    <b:Author>
      <b:Author>
        <b:Corporate>AHDB</b:Corporate>
      </b:Author>
    </b:Author>
    <b:Title>GB grass growth update: dryness prevails</b:Title>
    <b:Year>2022</b:Year>
    <b:Month>August</b:Month>
    <b:Day>10</b:Day>
    <b:URL>https://ahdb.org.uk/news/gb-grass-growth-proving-a-challenge</b:URL>
    <b:RefOrder>8</b:RefOrder>
  </b:Source>
  <b:Source>
    <b:Tag>AHD221</b:Tag>
    <b:SourceType>DocumentFromInternetSite</b:SourceType>
    <b:Guid>{D43E1015-E283-44AA-8D3D-A3D20CD7878F}</b:Guid>
    <b:Author>
      <b:Author>
        <b:Corporate>AHDB</b:Corporate>
      </b:Author>
    </b:Author>
    <b:Title>Heat stress and foot health</b:Title>
    <b:Year>2022</b:Year>
    <b:YearAccessed>2024</b:YearAccessed>
    <b:MonthAccessed>October</b:MonthAccessed>
    <b:URL>https://ahdb.org.uk/heat-stress-and-foot-health</b:URL>
    <b:RefOrder>9</b:RefOrder>
  </b:Source>
  <b:Source>
    <b:Tag>AHD241</b:Tag>
    <b:SourceType>DocumentFromInternetSite</b:SourceType>
    <b:Guid>{24250493-CAA9-4F81-94F1-C8E4820C865A}</b:Guid>
    <b:Author>
      <b:Author>
        <b:Corporate>AHDB</b:Corporate>
      </b:Author>
    </b:Author>
    <b:Title>High risk of fusarium and ergot after wet 2024</b:Title>
    <b:Year>2024</b:Year>
    <b:Month>July</b:Month>
    <b:Day>2022</b:Day>
    <b:URL>https://ahdb.org.uk/high-risk-of-fusarium-and-ergot-after-wet-2024</b:URL>
    <b:RefOrder>10</b:RefOrder>
  </b:Source>
  <b:Source>
    <b:Tag>AHD242</b:Tag>
    <b:SourceType>DocumentFromInternetSite</b:SourceType>
    <b:Guid>{903528AB-373B-4C4C-BA67-7263BE6E4063}</b:Guid>
    <b:Author>
      <b:Author>
        <b:Corporate>AHDB</b:Corporate>
      </b:Author>
    </b:Author>
    <b:Title>Be alert for lungworm in cattle this autumn</b:Title>
    <b:Year>2024</b:Year>
    <b:Month>October</b:Month>
    <b:Day>30</b:Day>
    <b:URL>https://ahdb.org.uk/news/be-alert-for-lungworm-in-cattle-this-autumn</b:URL>
    <b:RefOrder>11</b:RefOrder>
  </b:Source>
  <b:Source>
    <b:Tag>Pig24</b:Tag>
    <b:SourceType>DocumentFromInternetSite</b:SourceType>
    <b:Guid>{73ED7CC6-A0C2-4C1A-AD4B-C7F441A76EF2}</b:Guid>
    <b:Author>
      <b:Author>
        <b:Corporate>Pig World</b:Corporate>
      </b:Author>
    </b:Author>
    <b:Title>Wet weather hampers production on farms, as market outlook improves</b:Title>
    <b:Year>2024</b:Year>
    <b:Month>March</b:Month>
    <b:Day>21</b:Day>
    <b:URL>https://www.pig-world.co.uk/news/wet-weather-hampers-production-on-farms-as-market-outlook-improves-pig.html</b:URL>
    <b:RefOrder>12</b:RefOrder>
  </b:Source>
  <b:Source>
    <b:Tag>Met</b:Tag>
    <b:SourceType>DocumentFromInternetSite</b:SourceType>
    <b:Guid>{7EFD7CEB-4823-4D75-9AA5-8B879BABDED9}</b:Guid>
    <b:Author>
      <b:Author>
        <b:Corporate>Met Office</b:Corporate>
      </b:Author>
    </b:Author>
    <b:Title>Climate change drives increase in storm rainfall</b:Title>
    <b:URL>Wet weather hampers production on farms, as market outlook improves</b:URL>
    <b:RefOrder>13</b:RefOrder>
  </b:Source>
  <b:Source>
    <b:Tag>Met22</b:Tag>
    <b:SourceType>DocumentFromInternetSite</b:SourceType>
    <b:Guid>{E87FB75F-8CA5-413F-8BD0-A0DDB14A6C96}</b:Guid>
    <b:Author>
      <b:Author>
        <b:Corporate>Met Office</b:Corporate>
      </b:Author>
    </b:Author>
    <b:Title>UK Climate Projections: Headline Findings August 2022</b:Title>
    <b:Year>2022</b:Year>
    <b:Month>August</b:Month>
    <b:URL>https://www.metoffice.gov.uk/binaries/content/assets/metofficegovuk/pdf/research/ukcp/ukcp18_headline_findings_v4_aug22.pdf</b:URL>
    <b:RefOrder>14</b:RefOrder>
  </b:Source>
  <b:Source>
    <b:Tag>Met241</b:Tag>
    <b:SourceType>DocumentFromInternetSite</b:SourceType>
    <b:Guid>{29893770-843C-4CC4-85D3-DBCC87FCCBC7}</b:Guid>
    <b:Author>
      <b:Author>
        <b:Corporate>Met Office</b:Corporate>
      </b:Author>
    </b:Author>
    <b:Title>Seasonal Assessment - Autumn 2023</b:Title>
    <b:YearAccessed>2024</b:YearAccessed>
    <b:MonthAccessed>October</b:MonthAccessed>
    <b:URL>https://www.metoffice.gov.uk/binaries/content/assets/metofficegovuk/pdf/weather/learn-about/uk-past-events/summaries/uk_climate_summary_autumn_2023.pdf</b:URL>
    <b:RefOrder>15</b:RefOrder>
  </b:Source>
  <b:Source>
    <b:Tag>AHD243</b:Tag>
    <b:SourceType>DocumentFromInternetSite</b:SourceType>
    <b:Guid>{6580E84C-02A7-4B3A-82B8-EBC65557780A}</b:Guid>
    <b:Author>
      <b:Author>
        <b:Corporate>AHDB</b:Corporate>
      </b:Author>
    </b:Author>
    <b:Title>Seasonal Assessment - Winter 2024</b:Title>
    <b:YearAccessed>2024</b:YearAccessed>
    <b:MonthAccessed>October</b:MonthAccessed>
    <b:URL>https://www.metoffice.gov.uk/binaries/content/assets/metofficegovuk/pdf/weather/learn-about/uk-past-events/summaries/uk_climate_summary_winter_2024.pdf</b:URL>
    <b:RefOrder>16</b:RefOrder>
  </b:Source>
  <b:Source>
    <b:Tag>Met242</b:Tag>
    <b:SourceType>DocumentFromInternetSite</b:SourceType>
    <b:Guid>{D36CF8BC-6A8F-4F72-9ECA-6837F32C1D41}</b:Guid>
    <b:Author>
      <b:Author>
        <b:Corporate>Met Office</b:Corporate>
      </b:Author>
    </b:Author>
    <b:Title>Seasonal Assessment - Spring 2024</b:Title>
    <b:YearAccessed>2024</b:YearAccessed>
    <b:MonthAccessed>October</b:MonthAccessed>
    <b:URL>https://www.metoffice.gov.uk/binaries/content/assets/metofficegovuk/pdf/weather/learn-about/uk-past-events/summaries/seasonal-assessment---spring24_v1.pdf</b:URL>
    <b:RefOrder>17</b:RefOrder>
  </b:Source>
  <b:Source>
    <b:Tag>Met243</b:Tag>
    <b:SourceType>DocumentFromInternetSite</b:SourceType>
    <b:Guid>{B7FF3D14-7E99-4960-A41B-9F4159EC1736}</b:Guid>
    <b:Author>
      <b:Author>
        <b:Corporate>Met Office</b:Corporate>
      </b:Author>
    </b:Author>
    <b:Title>Seasonal Assessment – Summer 2024</b:Title>
    <b:YearAccessed>2024</b:YearAccessed>
    <b:MonthAccessed>October</b:MonthAccessed>
    <b:URL>https://www.metoffice.gov.uk/binaries/content/assets/metofficegovuk/pdf/weather/learn-about/uk-past-events/summaries/seasonal-assessment---summer24.pdf</b:URL>
    <b:RefOrder>18</b:RefOrder>
  </b:Source>
  <b:Source>
    <b:Tag>Wil19</b:Tag>
    <b:SourceType>DocumentFromInternetSite</b:SourceType>
    <b:Guid>{A191D233-1022-4C36-8316-EF8DF1FBE647}</b:Guid>
    <b:Title>Putting Our Eggs in a Better Basket - A Survey of English Farmers' Opinions on Agricultural Policy</b:Title>
    <b:Year>2019</b:Year>
    <b:Month>June</b:Month>
    <b:URL>https://www.wcl.org.uk/docs/WCL_Farmer_Survey_Report_Jun19FINAL.pdf</b:URL>
    <b:Author>
      <b:Author>
        <b:Corporate>Wildife and Countryside Link</b:Corporate>
      </b:Author>
    </b:Author>
    <b:RefOrder>19</b:RefOrder>
  </b:Source>
  <b:Source>
    <b:Tag>Kit23</b:Tag>
    <b:SourceType>DocumentFromInternetSite</b:SourceType>
    <b:Guid>{CF474B7F-B01E-44B3-A9EE-49FA6226683F}</b:Guid>
    <b:Author>
      <b:Author>
        <b:Corporate>Kite Consulting</b:Corporate>
      </b:Author>
    </b:Author>
    <b:Title>TCFD on Farm: Understanding Dairy Farm Risks and Resilience in the Face of Climate Change</b:Title>
    <b:Year>2023</b:Year>
    <b:Month>November</b:Month>
    <b:URL>https://www.kiteconsulting.com/wp-content/uploads/2023/11/ASDA-TCFD-Report-Final-November-23_compressed-2.pdf</b:URL>
    <b:RefOrder>20</b:RefOrder>
  </b:Source>
  <b:Source>
    <b:Tag>AHD244</b:Tag>
    <b:SourceType>InternetSite</b:SourceType>
    <b:Guid>{10F2F68E-D589-4956-8236-8974266E7575}</b:Guid>
    <b:Author>
      <b:Author>
        <b:Corporate>AHDB</b:Corporate>
      </b:Author>
    </b:Author>
    <b:Title>Levy information</b:Title>
    <b:YearAccessed>2024</b:YearAccessed>
    <b:MonthAccessed>October</b:MonthAccessed>
    <b:URL>https://ahdb.org.uk/levy-information</b:URL>
    <b:RefOrder>21</b:RefOrder>
  </b:Source>
  <b:Source>
    <b:Tag>AHD245</b:Tag>
    <b:SourceType>InternetSite</b:SourceType>
    <b:Guid>{C3BAEEE8-3A1B-4BDE-BEEA-CF9A31DCD747}</b:Guid>
    <b:Author>
      <b:Author>
        <b:Corporate>AHDB</b:Corporate>
      </b:Author>
    </b:Author>
    <b:Year>2024</b:Year>
    <b:Month>November</b:Month>
    <b:URL>https://archive.ahdb.org.uk/Horticulture_Potatoes_2021_22_levy_rates_and_wind_down</b:URL>
    <b:RefOrder>22</b:RefOrder>
  </b:Source>
  <b:Source>
    <b:Tag>AHD246</b:Tag>
    <b:SourceType>InternetSite</b:SourceType>
    <b:Guid>{1646FB3C-0B28-41FE-AD04-B8A9EEB4CA98}</b:Guid>
    <b:Author>
      <b:Author>
        <b:Corporate>AHDB</b:Corporate>
      </b:Author>
    </b:Author>
    <b:Title>Governance</b:Title>
    <b:Year>2024</b:Year>
    <b:Month>November</b:Month>
    <b:URL>https://ahdb.org.uk/governance-2</b:URL>
    <b:RefOrder>23</b:RefOrder>
  </b:Source>
  <b:Source>
    <b:Tag>AHD247</b:Tag>
    <b:SourceType>InternetSite</b:SourceType>
    <b:Guid>{95832CEB-639A-46CE-9ECE-5E5A85551AFF}</b:Guid>
    <b:Author>
      <b:Author>
        <b:Corporate>AHDB</b:Corporate>
      </b:Author>
    </b:Author>
    <b:Title>Sector plans</b:Title>
    <b:Year>2024</b:Year>
    <b:Month>November</b:Month>
    <b:URL>https://ahdb.org.uk/sector-plans</b:URL>
    <b:RefOrder>24</b:RefOrder>
  </b:Source>
  <b:Source>
    <b:Tag>AHD248</b:Tag>
    <b:SourceType>InternetSite</b:SourceType>
    <b:Guid>{734A0601-56E1-4CD5-9F0E-1D9D2662B8F7}</b:Guid>
    <b:Author>
      <b:Author>
        <b:Corporate>AHDB</b:Corporate>
      </b:Author>
    </b:Author>
    <b:Title>Environment</b:Title>
    <b:Year>2024</b:Year>
    <b:Month>November</b:Month>
    <b:URL>https://ahdb.org.uk/the-environment</b:URL>
    <b:RefOrder>25</b:RefOrder>
  </b:Source>
  <b:Source>
    <b:Tag>Dai24</b:Tag>
    <b:SourceType>InternetSite</b:SourceType>
    <b:Guid>{47636BC0-D50D-488F-9F48-33994A69865A}</b:Guid>
    <b:Author>
      <b:Author>
        <b:Corporate>Dairy roadmap UK</b:Corporate>
      </b:Author>
    </b:Author>
    <b:Title>The Dairy Roadmap</b:Title>
    <b:Year>2024</b:Year>
    <b:Month>November</b:Month>
    <b:URL>https://dairyroadmap.co.uk/</b:URL>
    <b:RefOrder>26</b:RefOrder>
  </b:Source>
  <b:Source>
    <b:Tag>AHD249</b:Tag>
    <b:SourceType>InternetSite</b:SourceType>
    <b:Guid>{E0BAFBA6-B924-45CC-AF5C-6A74332DC73E}</b:Guid>
    <b:Author>
      <b:Author>
        <b:Corporate>AHDB</b:Corporate>
      </b:Author>
    </b:Author>
    <b:Year>2024</b:Year>
    <b:Month>November</b:Month>
    <b:URL>https://ahdb.org.uk/crop-nutrient-management-partnership</b:URL>
    <b:RefOrder>27</b:RefOrder>
  </b:Source>
  <b:Source>
    <b:Tag>AHD2410</b:Tag>
    <b:SourceType>InternetSite</b:SourceType>
    <b:Guid>{4E1BF20E-7BB6-4D93-9EF8-C270B2369699}</b:Guid>
    <b:Author>
      <b:Author>
        <b:Corporate>AHDB</b:Corporate>
      </b:Author>
    </b:Author>
    <b:Title>Crop Nutrient Management Partnership</b:Title>
    <b:Year>2024</b:Year>
    <b:Month>November</b:Month>
    <b:URL>https://ahdb.org.uk/crop-nutrient-management-partnership</b:URL>
    <b:RefOrder>28</b:RefOrder>
  </b:Source>
  <b:Source>
    <b:Tag>Wha22</b:Tag>
    <b:SourceType>JournalArticle</b:SourceType>
    <b:Guid>{533299E8-A5A8-4224-AF48-48A481B7F216}</b:Guid>
    <b:Title>What do changing weather and climate shocks and stresses mean for the UK food system?</b:Title>
    <b:JournalName>Environmental Research Letters</b:JournalName>
    <b:Year>2022</b:Year>
    <b:Volume>17</b:Volume>
    <b:Issue>5</b:Issue>
    <b:Author>
      <b:Author>
        <b:Corporate>Falloon, P., Bebber, D.P., Dalin, C., Ingram, J., Mitchell, D., Hartley, T.N., Johnes, P.J., Newbold, T, Challinor, A.J., Finch, J., Galdos, M.V., Petty, C., Cornforth, R., Bhunnoo, R., Pope, E., Enow,. A, Borrion, A., Waterson, A., MacNeill, K and Ho</b:Corporate>
      </b:Author>
    </b:Author>
    <b:RefOrder>29</b:RefOrder>
  </b:Source>
  <b:Source>
    <b:Tag>HMG22</b:Tag>
    <b:SourceType>DocumentFromInternetSite</b:SourceType>
    <b:Guid>{A3460F37-0B9F-491F-A7BB-DEE76708591A}</b:Guid>
    <b:Title>UK Climate Change Risk </b:Title>
    <b:Year>2022</b:Year>
    <b:Month>January</b:Month>
    <b:Day>17</b:Day>
    <b:YearAccessed>2024</b:YearAccessed>
    <b:MonthAccessed>November</b:MonthAccessed>
    <b:URL>https://assets.publishing.service.gov.uk/media/61e54d8f8fa8f505985ef3c7/climate-change-risk-assessment-2022.pdf</b:URL>
    <b:Author>
      <b:Author>
        <b:Corporate>HM Government</b:Corporate>
      </b:Author>
    </b:Author>
    <b:RefOrder>30</b:RefOrder>
  </b:Source>
  <b:Source>
    <b:Tag>Cli21</b:Tag>
    <b:SourceType>DocumentFromInternetSite</b:SourceType>
    <b:Guid>{3E3CBB36-FEA7-44FA-97C9-56F7E92FB6B7}</b:Guid>
    <b:Author>
      <b:Author>
        <b:Corporate>Climate Change Committee</b:Corporate>
      </b:Author>
    </b:Author>
    <b:Title>Independent Assessment of UK Climate Risk: Advice to Government For the UK’s third Climate Change Risk Assessment (CCRA3) </b:Title>
    <b:Year>2021</b:Year>
    <b:Month>June</b:Month>
    <b:URL>https://www.theccc.org.uk/wp-content/uploads/2021/07/Independent-Assessment-of-UK-Climate-Risk-Advice-to-Govt-for-CCRA3-CCC.pdf</b:URL>
    <b:RefOrder>31</b:RefOrder>
  </b:Source>
  <b:Source>
    <b:Tag>Met244</b:Tag>
    <b:SourceType>InternetSite</b:SourceType>
    <b:Guid>{C6F00E1B-B6A0-4C2E-9063-35B7631E6ADE}</b:Guid>
    <b:Title>UK Climate Projections (UKCP)</b:Title>
    <b:YearAccessed>2024</b:YearAccessed>
    <b:MonthAccessed>November</b:MonthAccessed>
    <b:URL>https://www.metoffice.gov.uk/research/approach/collaboration/ukcp</b:URL>
    <b:Author>
      <b:Author>
        <b:Corporate>Met Office</b:Corporate>
      </b:Author>
    </b:Author>
    <b:RefOrder>32</b:RefOrder>
  </b:Source>
  <b:Source>
    <b:Tag>The17</b:Tag>
    <b:SourceType>DocumentFromInternetSite</b:SourceType>
    <b:Guid>{1569D664-2C69-402A-8C30-3B1562F62DE0}</b:Guid>
    <b:Author>
      <b:Author>
        <b:Corporate>The Global Food Security Programme</b:Corporate>
      </b:Author>
    </b:Author>
    <b:Title>Environmental tipping points and food system dynamics</b:Title>
    <b:Year>2017</b:Year>
    <b:Month>January</b:Month>
    <b:URL>https://www.foodsecurity.ac.uk/news/170112-n-report-impact-environmental-tipping-points/</b:URL>
    <b:RefOrder>33</b:RefOrder>
  </b:Source>
  <b:Source>
    <b:Tag>Met246</b:Tag>
    <b:SourceType>InternetSite</b:SourceType>
    <b:Guid>{99443450-3DF0-4A4C-B82C-9AE8DD40FC3F}</b:Guid>
    <b:Author>
      <b:Author>
        <b:Corporate>Met Office</b:Corporate>
      </b:Author>
    </b:Author>
    <b:Title>Climate change adaptation - Met Office</b:Title>
    <b:YearAccessed>2024</b:YearAccessed>
    <b:MonthAccessed>October</b:MonthAccessed>
    <b:URL>https://www.metoffice.gov.uk/weather/climate/solutions/climate-change-adaptation</b:URL>
    <b:RefOrder>34</b:RefOrder>
  </b:Source>
  <b:Source>
    <b:Tag>Met247</b:Tag>
    <b:SourceType>DocumentFromInternetSite</b:SourceType>
    <b:Guid>{6C59AC42-81FE-4D4B-B473-6AED1E0EECB9}</b:Guid>
    <b:Author>
      <b:Author>
        <b:Corporate>Met Office</b:Corporate>
      </b:Author>
    </b:Author>
    <b:Title>Seasonal Assessment - Summer 2024</b:Title>
    <b:YearAccessed>2024</b:YearAccessed>
    <b:MonthAccessed>October</b:MonthAccessed>
    <b:URL>https://www.metoffice.gov.uk/binaries/content/assets/metofficegovuk/pdf/weather/learn-about/uk-past-events/summaries/seasonal-assessment---summer24.pdf</b:URL>
    <b:RefOrder>35</b:RefOrder>
  </b:Source>
  <b:Source>
    <b:Tag>Fro23</b:Tag>
    <b:SourceType>JournalArticle</b:SourceType>
    <b:Guid>{1189FD78-9262-4468-8838-FF55D7BCC355}</b:Guid>
    <b:Author>
      <b:Author>
        <b:Corporate>Davie, J.C.S., Falloon, P.D., Pain, D.L.A., Sharp, T.J., Housden, M, Warne, T.C., Loosley, T, Grant, E, Swan J, Spincer, J,D,G,, Crocker, T, Cottrell, A, Pope, E,C..D. and Griffiths. S</b:Corporate>
      </b:Author>
    </b:Author>
    <b:Title>2022 UK heatwave impacts on agrifood: implications for a climate-resilient food system</b:Title>
    <b:Year>2023</b:Year>
    <b:URL>https://www.frontiersin.org/journals/environmental-science/articles/10.3389/fenvs.2023.1282284/full</b:URL>
    <b:JournalName>Frontiers in Environmental Science</b:JournalName>
    <b:Pages>8</b:Pages>
    <b:Volume>11</b:Volume>
    <b:RefOrder>36</b:RefOrder>
  </b:Source>
  <b:Source>
    <b:Tag>Nex24</b:Tag>
    <b:SourceType>DocumentFromInternetSite</b:SourceType>
    <b:Guid>{167C0BE4-767F-4EDA-A2C9-BD9AADB0AB14}</b:Guid>
    <b:Title>Next few weeks crucial for farmers as survey confirms drastic reduction in crops</b:Title>
    <b:Year>2024</b:Year>
    <b:Month>March</b:Month>
    <b:Day>15</b:Day>
    <b:URL>https://ahdb.org.uk/news/next-few-weeks-crucial-for-farmers-as-survey-confirms-drastic-reduction-in-crops</b:URL>
    <b:Author>
      <b:Author>
        <b:Corporate>AHDB</b:Corporate>
      </b:Author>
    </b:Author>
    <b:RefOrder>37</b:RefOrder>
  </b:Source>
  <b:Source>
    <b:Tag>DEF23</b:Tag>
    <b:SourceType>DocumentFromInternetSite</b:SourceType>
    <b:Guid>{D4BD52AC-68FC-47BD-AD29-A3B2CC351801}</b:Guid>
    <b:Author>
      <b:Author>
        <b:Corporate>Defra</b:Corporate>
      </b:Author>
    </b:Author>
    <b:Title>Farmer Opinion Tracker for England: October 2023</b:Title>
    <b:Year>2023</b:Year>
    <b:Month>October</b:Month>
    <b:URL>https://www.gov.uk/government/statistics/farmer-opinion-tracker-for-england-october-2023/farmer-opinion-tracker-for-england-october-2023</b:URL>
    <b:RefOrder>38</b:RefOrder>
  </b:Source>
  <b:Source>
    <b:Tag>DEF24</b:Tag>
    <b:SourceType>InternetSite</b:SourceType>
    <b:Guid>{E5DDA193-5FF8-47B3-B73D-AECF95F00519}</b:Guid>
    <b:Author>
      <b:Author>
        <b:Corporate>Defra</b:Corporate>
      </b:Author>
    </b:Author>
    <b:Title>Farm Practices Survey</b:Title>
    <b:YearAccessed>2024</b:YearAccessed>
    <b:MonthAccessed>October</b:MonthAccessed>
    <b:URL>https://www.gov.uk/government/collections/farm-practices-survey</b:URL>
    <b:RefOrder>39</b:RefOrder>
  </b:Source>
  <b:Source>
    <b:Tag>DEF21</b:Tag>
    <b:SourceType>DocumentFromInternetSite</b:SourceType>
    <b:Guid>{A03FF137-0CBC-436B-B47A-8E06D0F9E765}</b:Guid>
    <b:Author>
      <b:Author>
        <b:Corporate>Defra</b:Corporate>
      </b:Author>
    </b:Author>
    <b:Title>United Kingdom Food Security Report 2021</b:Title>
    <b:Year>2021</b:Year>
    <b:YearAccessed>2024</b:YearAccessed>
    <b:MonthAccessed>November</b:MonthAccessed>
    <b:URL>https://www.gov.uk/government/statistics/united-kingdom-food-security-report-2021/united-kingdom-food-security-report-2021-contents</b:URL>
    <b:RefOrder>40</b:RefOrder>
  </b:Source>
  <b:Source>
    <b:Tag>DEF</b:Tag>
    <b:SourceType>InternetSite</b:SourceType>
    <b:Guid>{3B79C479-5D01-4B03-8859-C02F073ECAE6}</b:Guid>
    <b:Author>
      <b:Author>
        <b:Corporate>Defra</b:Corporate>
      </b:Author>
    </b:Author>
    <b:Title>Agriculture in the United Kingdom 2023, Chapter 7: Crops</b:Title>
    <b:URL>https://www.gov.uk/government/statistics/agriculture-in-the-united-kingdom-2023/chapter-7-crops</b:URL>
    <b:RefOrder>41</b:RefOrder>
  </b:Source>
  <b:Source>
    <b:Tag>DEF241</b:Tag>
    <b:SourceType>InternetSite</b:SourceType>
    <b:Guid>{3F652BA6-D327-4504-B18F-44D006E8649E}</b:Guid>
    <b:Author>
      <b:Author>
        <b:Corporate>Defra</b:Corporate>
      </b:Author>
    </b:Author>
    <b:Title>Agriculture in the United Kingdom, Chapter 6: Livestock</b:Title>
    <b:Year>2024</b:Year>
    <b:Month>July</b:Month>
    <b:YearAccessed>2024</b:YearAccessed>
    <b:MonthAccessed>November</b:MonthAccessed>
    <b:URL>https://www.gov.uk/government/statistics/agriculture-in-the-united-kingdom-2023/chapter-8-livestock</b:URL>
    <b:RefOrder>42</b:RefOrder>
  </b:Source>
</b:Sources>
</file>

<file path=customXml/itemProps1.xml><?xml version="1.0" encoding="utf-8"?>
<ds:datastoreItem xmlns:ds="http://schemas.openxmlformats.org/officeDocument/2006/customXml" ds:itemID="{2EB50E5B-4837-487C-AB4B-0C3F3A4BF9EC}">
  <ds:schemaRefs>
    <ds:schemaRef ds:uri="http://schemas.microsoft.com/sharepoint/v3/contenttype/forms"/>
  </ds:schemaRefs>
</ds:datastoreItem>
</file>

<file path=customXml/itemProps2.xml><?xml version="1.0" encoding="utf-8"?>
<ds:datastoreItem xmlns:ds="http://schemas.openxmlformats.org/officeDocument/2006/customXml" ds:itemID="{6F793E9D-22A4-4124-8447-F5E39F86F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f0f062-8dfb-421c-a1f6-898581d07623"/>
    <ds:schemaRef ds:uri="564aee9c-9916-4965-ad21-55e0dfbe14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3F3373-19BD-4AAD-89CD-00A2FC8C5D79}">
  <ds:schemaRefs>
    <ds:schemaRef ds:uri="http://schemas.microsoft.com/office/2006/metadata/properties"/>
    <ds:schemaRef ds:uri="http://schemas.microsoft.com/office/infopath/2007/PartnerControls"/>
    <ds:schemaRef ds:uri="http://schemas.microsoft.com/sharepoint/v3"/>
    <ds:schemaRef ds:uri="62f0f062-8dfb-421c-a1f6-898581d07623"/>
  </ds:schemaRefs>
</ds:datastoreItem>
</file>

<file path=customXml/itemProps4.xml><?xml version="1.0" encoding="utf-8"?>
<ds:datastoreItem xmlns:ds="http://schemas.openxmlformats.org/officeDocument/2006/customXml" ds:itemID="{761C10B4-0DFC-4BC4-BF94-D26D64184D40}">
  <ds:schemaRefs>
    <ds:schemaRef ds:uri="http://schemas.openxmlformats.org/officeDocument/2006/bibliography"/>
  </ds:schemaRefs>
</ds:datastoreItem>
</file>

<file path=docMetadata/LabelInfo.xml><?xml version="1.0" encoding="utf-8"?>
<clbl:labelList xmlns:clbl="http://schemas.microsoft.com/office/2020/mipLabelMetadata">
  <clbl:label id="{775d0ceb-c2af-4360-b5b9-28d8bcd5c08e}" enabled="1" method="Standard" siteId="{a12ce54b-3d3d-4346-95ef-ff13ca5dd47d}" removed="0"/>
</clbl:labelList>
</file>

<file path=docProps/app.xml><?xml version="1.0" encoding="utf-8"?>
<Properties xmlns="http://schemas.openxmlformats.org/officeDocument/2006/extended-properties" xmlns:vt="http://schemas.openxmlformats.org/officeDocument/2006/docPropsVTypes">
  <Template>Normal</Template>
  <TotalTime>36</TotalTime>
  <Pages>50</Pages>
  <Words>17894</Words>
  <Characters>102000</Characters>
  <Application>Microsoft Office Word</Application>
  <DocSecurity>8</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AHDB</Company>
  <LinksUpToDate>false</LinksUpToDate>
  <CharactersWithSpaces>119655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Access Prioritisation Report 2025</dc:title>
  <dc:subject/>
  <dc:creator>Alice Sin</dc:creator>
  <cp:keywords/>
  <dc:description/>
  <cp:lastModifiedBy>Chris Lillington</cp:lastModifiedBy>
  <cp:revision>32</cp:revision>
  <cp:lastPrinted>2025-02-18T12:37:00Z</cp:lastPrinted>
  <dcterms:created xsi:type="dcterms:W3CDTF">2026-03-19T09:40:00Z</dcterms:created>
  <dcterms:modified xsi:type="dcterms:W3CDTF">2026-05-29T12:56:00Z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0x01010055F105BAA7CE5A4B9C1289CCF33395F2</vt:lpwstr>
  </property>
  <property fmtid="{D5CDD505-2E9C-101B-9397-08002B2CF9AE}" pid="3" name="MediaServiceImageTags">
    <vt:lpwstr/>
  </property>
  <property fmtid="{D5CDD505-2E9C-101B-9397-08002B2CF9AE}" pid="4" name="_dlc_DocIdItemGuid">
    <vt:lpwstr>feae16fa-66d8-4f73-9feb-63fd7e5d3b86</vt:lpwstr>
  </property>
  <property fmtid="{D5CDD505-2E9C-101B-9397-08002B2CF9AE}" pid="5" name="ahdbFunction">
    <vt:lpwstr/>
  </property>
  <property fmtid="{D5CDD505-2E9C-101B-9397-08002B2CF9AE}" pid="6" name="ahdbBrand">
    <vt:lpwstr/>
  </property>
  <property fmtid="{D5CDD505-2E9C-101B-9397-08002B2CF9AE}" pid="7" name="ahdbSectorClassification">
    <vt:lpwstr/>
  </property>
  <property fmtid="{D5CDD505-2E9C-101B-9397-08002B2CF9AE}" pid="8" name="ahdbContentType">
    <vt:lpwstr/>
  </property>
  <property fmtid="{D5CDD505-2E9C-101B-9397-08002B2CF9AE}" pid="9" name="ahdbTopic">
    <vt:lpwstr/>
  </property>
  <property fmtid="{D5CDD505-2E9C-101B-9397-08002B2CF9AE}" pid="10" name="docLang">
    <vt:lpwstr>en</vt:lpwstr>
  </property>
  <property fmtid="{D5CDD505-2E9C-101B-9397-08002B2CF9AE}" pid="11" name="ClassificationContentMarkingHeaderShapeIds">
    <vt:lpwstr>50fc02ef,728ab9c2,35d27667,7a99c62c,7d565795,6bf4efe</vt:lpwstr>
  </property>
  <property fmtid="{D5CDD505-2E9C-101B-9397-08002B2CF9AE}" pid="12" name="ClassificationContentMarkingHeaderFontProps">
    <vt:lpwstr>#000000,12,Aptos</vt:lpwstr>
  </property>
  <property fmtid="{D5CDD505-2E9C-101B-9397-08002B2CF9AE}" pid="13" name="ClassificationContentMarkingHeaderText">
    <vt:lpwstr>OFFICIAL</vt:lpwstr>
  </property>
</Properties>
</file>